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94F25" w14:textId="583C91CD" w:rsidR="00CA5B4C" w:rsidRPr="00E01FE8" w:rsidRDefault="009E655C" w:rsidP="00796BAA">
      <w:pPr>
        <w:pStyle w:val="Titre"/>
      </w:pPr>
      <w:r w:rsidRPr="009E655C">
        <w:t xml:space="preserve">Préparer un examen écrit dans l’outil </w:t>
      </w:r>
      <w:r w:rsidRPr="009E655C">
        <w:rPr>
          <w:i/>
        </w:rPr>
        <w:t>Questionnaire</w:t>
      </w:r>
      <w:r w:rsidRPr="009E655C">
        <w:t xml:space="preserve"> en privilégiant des stratégies pour limiter la tricherie.</w:t>
      </w:r>
    </w:p>
    <w:p w14:paraId="23D39EFD" w14:textId="77777777" w:rsidR="00796BAA" w:rsidRDefault="00796BAA" w:rsidP="00796BAA"/>
    <w:p w14:paraId="73AA6C78" w14:textId="77777777" w:rsidR="009E655C" w:rsidRPr="008E4206" w:rsidRDefault="009E655C" w:rsidP="009E655C">
      <w:pPr>
        <w:ind w:right="202"/>
        <w:rPr>
          <w:rFonts w:cstheme="minorHAnsi"/>
        </w:rPr>
      </w:pPr>
      <w:bookmarkStart w:id="0" w:name="_Toc37063922"/>
      <w:r w:rsidRPr="008E4206">
        <w:rPr>
          <w:rFonts w:cstheme="minorHAnsi"/>
        </w:rPr>
        <w:t>Assurez-vous de choisir des stratégies qui vous aident à bien mesurer les objectifs spécifiques importants de votre cours et faites preuve de souplesse pour tenir compte des enjeux liés à la situation actuelle.</w:t>
      </w:r>
    </w:p>
    <w:p w14:paraId="6C103DDD" w14:textId="77777777" w:rsidR="009E655C" w:rsidRPr="001543B6" w:rsidRDefault="009E655C" w:rsidP="009E655C">
      <w:pPr>
        <w:pStyle w:val="Titre3"/>
      </w:pPr>
      <w:r w:rsidRPr="001543B6">
        <w:t>Enjeux à considérer :</w:t>
      </w:r>
    </w:p>
    <w:p w14:paraId="4622344E" w14:textId="3568EF67" w:rsidR="009E655C" w:rsidRPr="00A2672D" w:rsidRDefault="009E655C" w:rsidP="009E655C">
      <w:pPr>
        <w:pStyle w:val="Paragraphedeliste"/>
        <w:numPr>
          <w:ilvl w:val="0"/>
          <w:numId w:val="6"/>
        </w:numPr>
        <w:spacing w:after="0" w:line="240" w:lineRule="auto"/>
        <w:ind w:right="202"/>
        <w:jc w:val="left"/>
        <w:rPr>
          <w:rFonts w:cstheme="minorHAnsi"/>
        </w:rPr>
      </w:pPr>
      <w:r w:rsidRPr="00A2672D">
        <w:rPr>
          <w:rFonts w:cstheme="minorHAnsi"/>
        </w:rPr>
        <w:t>Niveau de familiarité des étudiant</w:t>
      </w:r>
      <w:r w:rsidR="00883EC5">
        <w:rPr>
          <w:rFonts w:cstheme="minorHAnsi"/>
        </w:rPr>
        <w:t>e</w:t>
      </w:r>
      <w:bookmarkStart w:id="1" w:name="_GoBack"/>
      <w:bookmarkEnd w:id="1"/>
      <w:r w:rsidRPr="00A2672D">
        <w:rPr>
          <w:rFonts w:cstheme="minorHAnsi"/>
        </w:rPr>
        <w:t>s et des étudiants avec la technologie</w:t>
      </w:r>
    </w:p>
    <w:p w14:paraId="293D7944" w14:textId="77777777" w:rsidR="009E655C" w:rsidRPr="00A2672D" w:rsidRDefault="009E655C" w:rsidP="009E655C">
      <w:pPr>
        <w:pStyle w:val="Paragraphedeliste"/>
        <w:numPr>
          <w:ilvl w:val="0"/>
          <w:numId w:val="6"/>
        </w:numPr>
        <w:spacing w:after="0" w:line="240" w:lineRule="auto"/>
        <w:ind w:right="202"/>
        <w:jc w:val="left"/>
        <w:rPr>
          <w:rFonts w:cstheme="minorHAnsi"/>
        </w:rPr>
      </w:pPr>
      <w:r w:rsidRPr="00A2672D">
        <w:rPr>
          <w:rFonts w:cstheme="minorHAnsi"/>
        </w:rPr>
        <w:t>Anxiété des étudiantes et des étudiants face à cette nouvelle modalité d’évaluation</w:t>
      </w:r>
    </w:p>
    <w:p w14:paraId="56E91FE1" w14:textId="77777777" w:rsidR="009E655C" w:rsidRPr="009E655C" w:rsidRDefault="009E655C" w:rsidP="009E655C">
      <w:pPr>
        <w:pStyle w:val="Paragraphedeliste"/>
        <w:numPr>
          <w:ilvl w:val="0"/>
          <w:numId w:val="6"/>
        </w:numPr>
        <w:spacing w:after="0" w:line="240" w:lineRule="auto"/>
        <w:ind w:right="202"/>
        <w:jc w:val="left"/>
      </w:pPr>
      <w:r w:rsidRPr="00A2672D">
        <w:rPr>
          <w:rFonts w:cstheme="minorHAnsi"/>
        </w:rPr>
        <w:t>Problèmes techniques possibles</w:t>
      </w:r>
      <w:bookmarkStart w:id="2" w:name="_Toc36817409"/>
      <w:bookmarkStart w:id="3" w:name="_Toc36818364"/>
      <w:bookmarkStart w:id="4" w:name="_Toc37063923"/>
      <w:bookmarkEnd w:id="0"/>
    </w:p>
    <w:p w14:paraId="3493B906" w14:textId="74BB37A4" w:rsidR="009E655C" w:rsidRPr="009E655C" w:rsidRDefault="009E655C" w:rsidP="009E655C">
      <w:pPr>
        <w:pStyle w:val="Paragraphedeliste"/>
        <w:numPr>
          <w:ilvl w:val="0"/>
          <w:numId w:val="6"/>
        </w:numPr>
        <w:spacing w:after="0" w:line="240" w:lineRule="auto"/>
        <w:ind w:right="202"/>
        <w:jc w:val="left"/>
        <w:rPr>
          <w:rFonts w:cstheme="minorHAnsi"/>
        </w:rPr>
      </w:pPr>
      <w:r w:rsidRPr="00A2672D">
        <w:rPr>
          <w:rFonts w:cstheme="minorHAnsi"/>
        </w:rPr>
        <w:t>Étudiantes et étudiants ayant des enfants à charge, travaillant dans le milieu de la santé ou ayant des besoins particuliers</w:t>
      </w:r>
    </w:p>
    <w:p w14:paraId="4DB97DB6" w14:textId="77777777" w:rsidR="009E655C" w:rsidRPr="0030563F" w:rsidRDefault="009E655C" w:rsidP="009E655C">
      <w:pPr>
        <w:pStyle w:val="Titre1"/>
        <w:rPr>
          <w:rFonts w:eastAsia="Arial Narrow"/>
        </w:rPr>
      </w:pPr>
      <w:bookmarkStart w:id="5" w:name="_Toc36818368"/>
      <w:bookmarkStart w:id="6" w:name="_Toc37063926"/>
      <w:bookmarkEnd w:id="2"/>
      <w:bookmarkEnd w:id="3"/>
      <w:bookmarkEnd w:id="4"/>
      <w:r>
        <w:t>Planifier</w:t>
      </w:r>
      <w:r w:rsidRPr="008E4206">
        <w:t xml:space="preserve"> un examen écrit</w:t>
      </w:r>
      <w:r>
        <w:t> :</w:t>
      </w:r>
    </w:p>
    <w:p w14:paraId="6018837C" w14:textId="77777777" w:rsidR="009E655C" w:rsidRPr="001543B6" w:rsidRDefault="009E655C" w:rsidP="009E655C">
      <w:pPr>
        <w:pStyle w:val="Titre2"/>
      </w:pPr>
      <w:r w:rsidRPr="001543B6">
        <w:t>Avant la passation</w:t>
      </w:r>
    </w:p>
    <w:p w14:paraId="27791A1E" w14:textId="77777777" w:rsidR="009E655C" w:rsidRPr="00A2672D" w:rsidRDefault="009E655C" w:rsidP="009E655C">
      <w:pPr>
        <w:pStyle w:val="NormalWeb"/>
        <w:numPr>
          <w:ilvl w:val="0"/>
          <w:numId w:val="8"/>
        </w:numPr>
        <w:spacing w:before="120" w:beforeAutospacing="0" w:after="120" w:afterAutospacing="0"/>
        <w:ind w:right="202"/>
        <w:jc w:val="both"/>
        <w:rPr>
          <w:rFonts w:asciiTheme="minorHAnsi" w:hAnsiTheme="minorHAnsi" w:cstheme="minorHAnsi"/>
          <w:sz w:val="22"/>
          <w:szCs w:val="22"/>
        </w:rPr>
      </w:pPr>
      <w:r w:rsidRPr="00A2672D">
        <w:rPr>
          <w:rFonts w:asciiTheme="minorHAnsi" w:hAnsiTheme="minorHAnsi" w:cstheme="minorHAnsi"/>
          <w:sz w:val="22"/>
          <w:szCs w:val="22"/>
        </w:rPr>
        <w:t>Assurez-vous de valider au préalable que tous vos étudiantes et vos étudiants pourront avoir accès à un ordinateur et à Internet durant cette période;</w:t>
      </w:r>
    </w:p>
    <w:p w14:paraId="6BEBC437" w14:textId="77777777" w:rsidR="009E655C" w:rsidRPr="00A2672D" w:rsidRDefault="009E655C" w:rsidP="009E655C">
      <w:pPr>
        <w:pStyle w:val="NormalWeb"/>
        <w:numPr>
          <w:ilvl w:val="0"/>
          <w:numId w:val="8"/>
        </w:numPr>
        <w:spacing w:before="120" w:beforeAutospacing="0" w:after="120" w:afterAutospacing="0"/>
        <w:ind w:right="202"/>
        <w:jc w:val="both"/>
        <w:rPr>
          <w:rFonts w:asciiTheme="minorHAnsi" w:hAnsiTheme="minorHAnsi" w:cstheme="minorHAnsi"/>
          <w:sz w:val="22"/>
          <w:szCs w:val="22"/>
        </w:rPr>
      </w:pPr>
      <w:r w:rsidRPr="00A2672D">
        <w:rPr>
          <w:rFonts w:asciiTheme="minorHAnsi" w:hAnsiTheme="minorHAnsi" w:cstheme="minorHAnsi"/>
          <w:sz w:val="22"/>
          <w:szCs w:val="22"/>
        </w:rPr>
        <w:t>Assurez-vous de concevoir un examen qui tient compte de l’accès des étudiantes et des étudiants à la documentation et à leurs pairs;</w:t>
      </w:r>
    </w:p>
    <w:p w14:paraId="4ED37195" w14:textId="77777777" w:rsidR="009E655C" w:rsidRPr="00A2672D" w:rsidRDefault="009E655C" w:rsidP="009E655C">
      <w:pPr>
        <w:pStyle w:val="NormalWeb"/>
        <w:numPr>
          <w:ilvl w:val="0"/>
          <w:numId w:val="8"/>
        </w:numPr>
        <w:spacing w:before="120" w:beforeAutospacing="0" w:after="120" w:afterAutospacing="0"/>
        <w:ind w:right="202"/>
        <w:jc w:val="both"/>
        <w:rPr>
          <w:rFonts w:asciiTheme="minorHAnsi" w:eastAsia="Arial Narrow" w:hAnsiTheme="minorHAnsi" w:cstheme="minorHAnsi"/>
          <w:sz w:val="22"/>
          <w:szCs w:val="22"/>
          <w:lang w:val="fr"/>
        </w:rPr>
      </w:pPr>
      <w:r w:rsidRPr="00A2672D">
        <w:rPr>
          <w:rFonts w:asciiTheme="minorHAnsi" w:eastAsia="Arial Narrow" w:hAnsiTheme="minorHAnsi" w:cstheme="minorHAnsi"/>
          <w:sz w:val="22"/>
          <w:szCs w:val="22"/>
          <w:lang w:val="fr"/>
        </w:rPr>
        <w:t xml:space="preserve">Bien que, pour limiter les risques de tricherie, il est préférable que tous les étudiantes et les étudiants fassent l'examen simultanément, il est souhaité, dans le contexte actuel, de permettre la </w:t>
      </w:r>
      <w:hyperlink r:id="rId11" w:anchor="etape-4-de-4-publier-dans-le-site-disponibilite-du-questionnaire-et-publication-des-copies-corrigees">
        <w:r w:rsidRPr="00A2672D">
          <w:rPr>
            <w:rStyle w:val="Hyperlien"/>
            <w:rFonts w:asciiTheme="minorHAnsi" w:eastAsia="Arial Narrow" w:hAnsiTheme="minorHAnsi" w:cstheme="minorHAnsi"/>
            <w:sz w:val="22"/>
            <w:szCs w:val="22"/>
            <w:lang w:val="fr"/>
          </w:rPr>
          <w:t>passation sur une plus longue période</w:t>
        </w:r>
      </w:hyperlink>
      <w:r w:rsidRPr="00A2672D">
        <w:rPr>
          <w:rFonts w:asciiTheme="minorHAnsi" w:eastAsia="Arial Narrow" w:hAnsiTheme="minorHAnsi" w:cstheme="minorHAnsi"/>
          <w:sz w:val="22"/>
          <w:szCs w:val="22"/>
          <w:lang w:val="fr"/>
        </w:rPr>
        <w:t>. En plus de limiter les problèmes techniques durant la passation (étalement de la charge sur le système), cette mesure offre davantage de souplesse aux étudiantes et aux étudiants afin de concilier leurs différentes obligations;</w:t>
      </w:r>
    </w:p>
    <w:p w14:paraId="20B947DC" w14:textId="77777777" w:rsidR="009E655C" w:rsidRPr="00A2672D" w:rsidRDefault="009E655C" w:rsidP="009E655C">
      <w:pPr>
        <w:pStyle w:val="NormalWeb"/>
        <w:numPr>
          <w:ilvl w:val="0"/>
          <w:numId w:val="8"/>
        </w:numPr>
        <w:spacing w:before="120" w:beforeAutospacing="0" w:after="120" w:afterAutospacing="0"/>
        <w:ind w:right="202"/>
        <w:jc w:val="both"/>
        <w:rPr>
          <w:rFonts w:asciiTheme="minorHAnsi" w:eastAsiaTheme="minorEastAsia" w:hAnsiTheme="minorHAnsi" w:cstheme="minorHAnsi"/>
          <w:sz w:val="22"/>
          <w:szCs w:val="22"/>
          <w:lang w:eastAsia="en-US"/>
        </w:rPr>
      </w:pPr>
      <w:r w:rsidRPr="00A2672D">
        <w:rPr>
          <w:rFonts w:asciiTheme="minorHAnsi" w:eastAsia="Arial Narrow" w:hAnsiTheme="minorHAnsi" w:cstheme="minorHAnsi"/>
          <w:sz w:val="22"/>
          <w:szCs w:val="22"/>
          <w:lang w:val="fr"/>
        </w:rPr>
        <w:t>Assurez-vous de donner en exercice des questions types pour aider les étudiantes et les étudiants à bien étudier et ainsi diminuer le stress associé à cette évaluation;</w:t>
      </w:r>
    </w:p>
    <w:p w14:paraId="7F067785" w14:textId="77777777" w:rsidR="009E655C" w:rsidRPr="00A2672D" w:rsidRDefault="009E655C" w:rsidP="009E655C">
      <w:pPr>
        <w:pStyle w:val="NormalWeb"/>
        <w:numPr>
          <w:ilvl w:val="0"/>
          <w:numId w:val="8"/>
        </w:numPr>
        <w:spacing w:before="120" w:beforeAutospacing="0" w:after="120" w:afterAutospacing="0"/>
        <w:ind w:right="202"/>
        <w:jc w:val="both"/>
        <w:rPr>
          <w:rFonts w:asciiTheme="minorHAnsi" w:hAnsiTheme="minorHAnsi" w:cstheme="minorHAnsi"/>
          <w:sz w:val="22"/>
          <w:szCs w:val="22"/>
        </w:rPr>
      </w:pPr>
      <w:r w:rsidRPr="00A2672D">
        <w:rPr>
          <w:rFonts w:asciiTheme="minorHAnsi" w:hAnsiTheme="minorHAnsi" w:cstheme="minorHAnsi"/>
          <w:sz w:val="22"/>
          <w:szCs w:val="22"/>
        </w:rPr>
        <w:t>Demander aux étudiantes et aux étudiants de se préparer une feuille résumée dans un format que vous déterminerez. Demander leurs de joindre ce document à leur examen;</w:t>
      </w:r>
    </w:p>
    <w:p w14:paraId="362416CA" w14:textId="77777777" w:rsidR="009E655C" w:rsidRPr="00A2672D" w:rsidRDefault="009E655C" w:rsidP="009E655C">
      <w:pPr>
        <w:pStyle w:val="NormalWeb"/>
        <w:numPr>
          <w:ilvl w:val="0"/>
          <w:numId w:val="8"/>
        </w:numPr>
        <w:spacing w:before="120" w:beforeAutospacing="0" w:after="120" w:afterAutospacing="0"/>
        <w:ind w:right="202"/>
        <w:jc w:val="both"/>
        <w:rPr>
          <w:rFonts w:asciiTheme="minorHAnsi" w:hAnsiTheme="minorHAnsi" w:cstheme="minorHAnsi"/>
          <w:sz w:val="22"/>
          <w:szCs w:val="22"/>
        </w:rPr>
      </w:pPr>
      <w:r w:rsidRPr="00A2672D">
        <w:rPr>
          <w:rFonts w:asciiTheme="minorHAnsi" w:eastAsia="Arial Narrow" w:hAnsiTheme="minorHAnsi" w:cstheme="minorHAnsi"/>
          <w:sz w:val="22"/>
          <w:szCs w:val="22"/>
          <w:lang w:val="fr"/>
        </w:rPr>
        <w:lastRenderedPageBreak/>
        <w:t xml:space="preserve">Prévenir les étudiants qu’ils auront des versions légèrement différentes de l’examen. </w:t>
      </w:r>
      <w:r w:rsidRPr="00A2672D">
        <w:rPr>
          <w:rFonts w:asciiTheme="minorHAnsi" w:hAnsiTheme="minorHAnsi" w:cstheme="minorHAnsi"/>
          <w:sz w:val="22"/>
          <w:szCs w:val="22"/>
        </w:rPr>
        <w:t>Le simple fait d’inverser l’ordre des questions d’un examen réduirait les risques de fraude de 25 %</w:t>
      </w:r>
      <w:r w:rsidRPr="00A2672D">
        <w:rPr>
          <w:rStyle w:val="Appelnotedebasdep"/>
          <w:rFonts w:asciiTheme="minorHAnsi" w:eastAsia="MS Gothic" w:hAnsiTheme="minorHAnsi" w:cstheme="minorHAnsi"/>
          <w:sz w:val="22"/>
          <w:szCs w:val="22"/>
        </w:rPr>
        <w:footnoteReference w:id="2"/>
      </w:r>
      <w:r w:rsidRPr="00A2672D">
        <w:rPr>
          <w:rFonts w:asciiTheme="minorHAnsi" w:hAnsiTheme="minorHAnsi" w:cstheme="minorHAnsi"/>
          <w:sz w:val="22"/>
          <w:szCs w:val="22"/>
        </w:rPr>
        <w:t>;</w:t>
      </w:r>
    </w:p>
    <w:p w14:paraId="218B0566" w14:textId="77777777" w:rsidR="009E655C" w:rsidRPr="00A2672D" w:rsidRDefault="009E655C" w:rsidP="009E655C">
      <w:pPr>
        <w:pStyle w:val="Paragraphedeliste"/>
        <w:numPr>
          <w:ilvl w:val="0"/>
          <w:numId w:val="8"/>
        </w:numPr>
        <w:spacing w:before="120" w:after="120" w:line="240" w:lineRule="auto"/>
        <w:ind w:right="202"/>
        <w:rPr>
          <w:rFonts w:cstheme="minorHAnsi"/>
        </w:rPr>
      </w:pPr>
      <w:r w:rsidRPr="00A2672D">
        <w:rPr>
          <w:rFonts w:cstheme="minorHAnsi"/>
        </w:rPr>
        <w:t xml:space="preserve">Faire un rappel des éléments du Règlement disciplinaire concernant la tricherie dans les examens, </w:t>
      </w:r>
      <w:r w:rsidRPr="00A2672D">
        <w:rPr>
          <w:rFonts w:cstheme="minorHAnsi"/>
          <w:color w:val="009EE2"/>
        </w:rPr>
        <w:t>article 29 à 44</w:t>
      </w:r>
      <w:r w:rsidRPr="00A2672D">
        <w:rPr>
          <w:rFonts w:cstheme="minorHAnsi"/>
        </w:rPr>
        <w:t>. Le fait de prévenir les étudiants des conséquences du plagiat avant la tenue d’un examen réduirait les risques de plagiat de 12 %</w:t>
      </w:r>
      <w:r w:rsidRPr="00A2672D">
        <w:rPr>
          <w:rStyle w:val="Appelnotedebasdep"/>
          <w:rFonts w:cstheme="minorHAnsi"/>
        </w:rPr>
        <w:footnoteReference w:id="3"/>
      </w:r>
      <w:r w:rsidRPr="00A2672D">
        <w:rPr>
          <w:rFonts w:cstheme="minorHAnsi"/>
        </w:rPr>
        <w:t>;</w:t>
      </w:r>
    </w:p>
    <w:p w14:paraId="6D5ACE81" w14:textId="77777777" w:rsidR="009E655C" w:rsidRPr="00A2672D" w:rsidRDefault="009E655C" w:rsidP="009E655C">
      <w:pPr>
        <w:pStyle w:val="NormalWeb"/>
        <w:numPr>
          <w:ilvl w:val="0"/>
          <w:numId w:val="8"/>
        </w:numPr>
        <w:spacing w:before="120" w:beforeAutospacing="0" w:after="120" w:afterAutospacing="0"/>
        <w:ind w:right="202"/>
        <w:jc w:val="both"/>
        <w:rPr>
          <w:rFonts w:asciiTheme="minorHAnsi" w:eastAsia="Arial Narrow" w:hAnsiTheme="minorHAnsi" w:cstheme="minorHAnsi"/>
          <w:sz w:val="22"/>
          <w:szCs w:val="22"/>
          <w:lang w:val="fr"/>
        </w:rPr>
      </w:pPr>
      <w:r w:rsidRPr="00A2672D">
        <w:rPr>
          <w:rFonts w:asciiTheme="minorHAnsi" w:eastAsia="Arial Narrow" w:hAnsiTheme="minorHAnsi" w:cstheme="minorHAnsi"/>
          <w:sz w:val="22"/>
          <w:szCs w:val="22"/>
          <w:lang w:val="fr"/>
        </w:rPr>
        <w:t xml:space="preserve">Il est demandé de faire signer aux étudiantes et aux étudiants le formulaire Déclaration d’intégrité relative aux travaux et aux examens. Elle ou il s’engage ainsi à respecter le Règlement disciplinaire à l’intention des étudiants et étudiantes de l’Université Laval, en adoptant des comportements professionnels. Voici les options qui s’offre à vous dans la section </w:t>
      </w:r>
      <w:hyperlink r:id="rId12" w:anchor="boite-accordeon-91909" w:history="1">
        <w:r w:rsidRPr="00A2672D">
          <w:rPr>
            <w:rStyle w:val="Hyperlien"/>
            <w:rFonts w:asciiTheme="minorHAnsi" w:eastAsia="Arial Narrow" w:hAnsiTheme="minorHAnsi" w:cstheme="minorHAnsi"/>
            <w:sz w:val="22"/>
            <w:szCs w:val="22"/>
            <w:lang w:val="fr"/>
          </w:rPr>
          <w:t>Déclaration d'intégrité relative aux travaux et examens</w:t>
        </w:r>
      </w:hyperlink>
      <w:r w:rsidRPr="00A2672D">
        <w:rPr>
          <w:rFonts w:asciiTheme="minorHAnsi" w:eastAsia="Arial Narrow" w:hAnsiTheme="minorHAnsi" w:cstheme="minorHAnsi"/>
          <w:sz w:val="22"/>
          <w:szCs w:val="22"/>
          <w:lang w:val="fr"/>
        </w:rPr>
        <w:t>.</w:t>
      </w:r>
    </w:p>
    <w:p w14:paraId="4FB10A65" w14:textId="77777777" w:rsidR="009E655C" w:rsidRPr="001543B6" w:rsidRDefault="009E655C" w:rsidP="009E655C">
      <w:pPr>
        <w:ind w:right="202"/>
        <w:rPr>
          <w:rFonts w:eastAsia="Arial Narrow" w:cstheme="minorHAnsi"/>
          <w:b/>
          <w:bCs/>
          <w:sz w:val="12"/>
          <w:szCs w:val="12"/>
          <w:lang w:val="fr"/>
        </w:rPr>
      </w:pPr>
    </w:p>
    <w:p w14:paraId="55E8B54F" w14:textId="77777777" w:rsidR="009E655C" w:rsidRPr="001543B6" w:rsidRDefault="009E655C" w:rsidP="009E655C">
      <w:pPr>
        <w:pStyle w:val="Titre2"/>
      </w:pPr>
      <w:r w:rsidRPr="001543B6">
        <w:t>Lors de la confection de l’examen</w:t>
      </w:r>
    </w:p>
    <w:p w14:paraId="5B8071C3" w14:textId="77777777" w:rsidR="009E655C" w:rsidRPr="00A2672D" w:rsidRDefault="009E655C" w:rsidP="009E655C">
      <w:pPr>
        <w:pStyle w:val="NormalWeb"/>
        <w:numPr>
          <w:ilvl w:val="0"/>
          <w:numId w:val="8"/>
        </w:numPr>
        <w:spacing w:before="120" w:beforeAutospacing="0" w:after="120" w:afterAutospacing="0"/>
        <w:ind w:right="202"/>
        <w:jc w:val="both"/>
        <w:rPr>
          <w:rFonts w:asciiTheme="minorHAnsi" w:hAnsiTheme="minorHAnsi" w:cstheme="minorHAnsi"/>
          <w:sz w:val="22"/>
          <w:szCs w:val="22"/>
        </w:rPr>
      </w:pPr>
      <w:r w:rsidRPr="00A2672D">
        <w:rPr>
          <w:rFonts w:asciiTheme="minorHAnsi" w:hAnsiTheme="minorHAnsi" w:cstheme="minorHAnsi"/>
          <w:sz w:val="22"/>
          <w:szCs w:val="22"/>
        </w:rPr>
        <w:t xml:space="preserve">Rédiger des consignes claires dans les </w:t>
      </w:r>
      <w:hyperlink r:id="rId13" w:anchor="etape-1-de-4-definir-les-parametres-generaux">
        <w:r w:rsidRPr="00A2672D">
          <w:rPr>
            <w:rStyle w:val="Hyperlien"/>
            <w:rFonts w:asciiTheme="minorHAnsi" w:hAnsiTheme="minorHAnsi" w:cstheme="minorHAnsi"/>
            <w:sz w:val="22"/>
            <w:szCs w:val="22"/>
          </w:rPr>
          <w:t>directives du questionnaire</w:t>
        </w:r>
      </w:hyperlink>
      <w:r w:rsidRPr="00A2672D">
        <w:rPr>
          <w:rFonts w:asciiTheme="minorHAnsi" w:hAnsiTheme="minorHAnsi" w:cstheme="minorHAnsi"/>
          <w:sz w:val="22"/>
          <w:szCs w:val="22"/>
        </w:rPr>
        <w:t xml:space="preserve"> relativement au niveau de collaboration autorisée, le matériel permis, les références autorisées, etc.; </w:t>
      </w:r>
    </w:p>
    <w:p w14:paraId="69992C6A" w14:textId="77777777" w:rsidR="009E655C" w:rsidRPr="00A2672D" w:rsidRDefault="009E655C" w:rsidP="009E655C">
      <w:pPr>
        <w:pStyle w:val="NormalWeb"/>
        <w:numPr>
          <w:ilvl w:val="0"/>
          <w:numId w:val="8"/>
        </w:numPr>
        <w:spacing w:before="120" w:beforeAutospacing="0" w:after="120" w:afterAutospacing="0"/>
        <w:ind w:right="202"/>
        <w:jc w:val="both"/>
        <w:rPr>
          <w:rFonts w:asciiTheme="minorHAnsi" w:hAnsiTheme="minorHAnsi" w:cstheme="minorHAnsi"/>
          <w:sz w:val="22"/>
          <w:szCs w:val="22"/>
        </w:rPr>
      </w:pPr>
      <w:r w:rsidRPr="00A2672D">
        <w:rPr>
          <w:rFonts w:asciiTheme="minorHAnsi" w:hAnsiTheme="minorHAnsi" w:cstheme="minorHAnsi"/>
          <w:sz w:val="22"/>
          <w:szCs w:val="22"/>
        </w:rPr>
        <w:t>Pour chaque question, identifier l’action demandée aux étudiantes et aux étudiants avec un verbe d’action précis;</w:t>
      </w:r>
    </w:p>
    <w:p w14:paraId="3449D1E6" w14:textId="77777777" w:rsidR="009E655C" w:rsidRPr="00A2672D" w:rsidRDefault="009E655C" w:rsidP="009E655C">
      <w:pPr>
        <w:pStyle w:val="NormalWeb"/>
        <w:numPr>
          <w:ilvl w:val="0"/>
          <w:numId w:val="8"/>
        </w:numPr>
        <w:spacing w:before="120" w:beforeAutospacing="0" w:after="120" w:afterAutospacing="0"/>
        <w:ind w:right="202"/>
        <w:jc w:val="both"/>
        <w:rPr>
          <w:rFonts w:asciiTheme="minorHAnsi" w:hAnsiTheme="minorHAnsi" w:cstheme="minorHAnsi"/>
          <w:sz w:val="22"/>
          <w:szCs w:val="22"/>
        </w:rPr>
      </w:pPr>
      <w:r w:rsidRPr="00A2672D">
        <w:rPr>
          <w:rFonts w:asciiTheme="minorHAnsi" w:hAnsiTheme="minorHAnsi" w:cstheme="minorHAnsi"/>
          <w:sz w:val="22"/>
          <w:szCs w:val="22"/>
        </w:rPr>
        <w:t>Si possible, rédiger des questions de compréhension, d’analyse ou de synthèse plutôt que des questions de connaissances dont les réponses se trouvent textuellement dans les notes de cours;</w:t>
      </w:r>
    </w:p>
    <w:p w14:paraId="0F0633E8" w14:textId="77777777" w:rsidR="009E655C" w:rsidRPr="00A2672D" w:rsidRDefault="009E655C" w:rsidP="009E655C">
      <w:pPr>
        <w:pStyle w:val="NormalWeb"/>
        <w:numPr>
          <w:ilvl w:val="0"/>
          <w:numId w:val="8"/>
        </w:numPr>
        <w:spacing w:before="120" w:beforeAutospacing="0" w:after="120" w:afterAutospacing="0"/>
        <w:ind w:right="202"/>
        <w:jc w:val="both"/>
        <w:rPr>
          <w:rFonts w:asciiTheme="minorHAnsi" w:hAnsiTheme="minorHAnsi" w:cstheme="minorHAnsi"/>
          <w:sz w:val="22"/>
          <w:szCs w:val="22"/>
        </w:rPr>
      </w:pPr>
      <w:r w:rsidRPr="00A2672D">
        <w:rPr>
          <w:rFonts w:asciiTheme="minorHAnsi" w:hAnsiTheme="minorHAnsi" w:cstheme="minorHAnsi"/>
          <w:sz w:val="22"/>
          <w:szCs w:val="22"/>
        </w:rPr>
        <w:t xml:space="preserve">Dans une question à réponse élaborée, expliciter vos attentes en précisant la </w:t>
      </w:r>
      <w:hyperlink r:id="rId14" w:anchor="parametrer-une-question-a-developpement">
        <w:r w:rsidRPr="00A2672D">
          <w:rPr>
            <w:rStyle w:val="Hyperlien"/>
            <w:rFonts w:asciiTheme="minorHAnsi" w:hAnsiTheme="minorHAnsi" w:cstheme="minorHAnsi"/>
            <w:sz w:val="22"/>
            <w:szCs w:val="22"/>
          </w:rPr>
          <w:t>longueur de la réponse attendue</w:t>
        </w:r>
      </w:hyperlink>
      <w:r w:rsidRPr="00A2672D">
        <w:rPr>
          <w:rFonts w:asciiTheme="minorHAnsi" w:hAnsiTheme="minorHAnsi" w:cstheme="minorHAnsi"/>
          <w:sz w:val="22"/>
          <w:szCs w:val="22"/>
        </w:rPr>
        <w:t xml:space="preserve"> (nombre de pages / lignes / mots, le format);</w:t>
      </w:r>
    </w:p>
    <w:p w14:paraId="7C020C77" w14:textId="77777777" w:rsidR="009E655C" w:rsidRPr="00A2672D" w:rsidRDefault="009E655C" w:rsidP="009E655C">
      <w:pPr>
        <w:pStyle w:val="Paragraphedeliste"/>
        <w:numPr>
          <w:ilvl w:val="0"/>
          <w:numId w:val="7"/>
        </w:numPr>
        <w:spacing w:before="120" w:after="120" w:line="240" w:lineRule="auto"/>
        <w:ind w:right="202"/>
        <w:rPr>
          <w:rFonts w:cstheme="minorHAnsi"/>
        </w:rPr>
      </w:pPr>
      <w:r w:rsidRPr="00A2672D">
        <w:rPr>
          <w:rFonts w:eastAsia="Arial Narrow" w:cstheme="minorHAnsi"/>
          <w:lang w:val="fr"/>
        </w:rPr>
        <w:t>Si la matière le permet, créer des questions qui font appel à une expérience ou à une réflexion personnelle, ainsi toutes les réponses seront nécessairement différentes les unes des autres</w:t>
      </w:r>
      <w:r w:rsidRPr="00A2672D">
        <w:rPr>
          <w:rFonts w:eastAsia="Arial Narrow" w:cstheme="minorHAnsi"/>
          <w:lang w:val="fr-FR"/>
        </w:rPr>
        <w:t xml:space="preserve">; </w:t>
      </w:r>
    </w:p>
    <w:p w14:paraId="75A5327B" w14:textId="77777777" w:rsidR="009E655C" w:rsidRPr="00A2672D" w:rsidRDefault="009E655C" w:rsidP="009E655C">
      <w:pPr>
        <w:pStyle w:val="NormalWeb"/>
        <w:numPr>
          <w:ilvl w:val="0"/>
          <w:numId w:val="7"/>
        </w:numPr>
        <w:spacing w:before="120" w:beforeAutospacing="0" w:after="120" w:afterAutospacing="0"/>
        <w:ind w:right="202"/>
        <w:jc w:val="both"/>
        <w:rPr>
          <w:rFonts w:asciiTheme="minorHAnsi" w:hAnsiTheme="minorHAnsi" w:cstheme="minorHAnsi"/>
          <w:sz w:val="22"/>
          <w:szCs w:val="22"/>
        </w:rPr>
      </w:pPr>
      <w:r w:rsidRPr="00A2672D">
        <w:rPr>
          <w:rFonts w:asciiTheme="minorHAnsi" w:hAnsiTheme="minorHAnsi" w:cstheme="minorHAnsi"/>
          <w:sz w:val="22"/>
          <w:szCs w:val="22"/>
        </w:rPr>
        <w:t>Demander d’appuyer une réponse par des exemples personnels;</w:t>
      </w:r>
    </w:p>
    <w:p w14:paraId="5D8E7F42" w14:textId="77777777" w:rsidR="009E655C" w:rsidRPr="00A2672D" w:rsidRDefault="009E655C" w:rsidP="009E655C">
      <w:pPr>
        <w:pStyle w:val="NormalWeb"/>
        <w:numPr>
          <w:ilvl w:val="0"/>
          <w:numId w:val="7"/>
        </w:numPr>
        <w:spacing w:before="120" w:beforeAutospacing="0" w:after="120" w:afterAutospacing="0"/>
        <w:ind w:right="202"/>
        <w:jc w:val="both"/>
        <w:rPr>
          <w:rFonts w:asciiTheme="minorHAnsi" w:hAnsiTheme="minorHAnsi" w:cstheme="minorHAnsi"/>
          <w:sz w:val="22"/>
          <w:szCs w:val="22"/>
        </w:rPr>
      </w:pPr>
      <w:r w:rsidRPr="00A2672D">
        <w:rPr>
          <w:rFonts w:asciiTheme="minorHAnsi" w:eastAsia="Arial Narrow" w:hAnsiTheme="minorHAnsi" w:cstheme="minorHAnsi"/>
          <w:sz w:val="22"/>
          <w:szCs w:val="22"/>
          <w:lang w:val="fr"/>
        </w:rPr>
        <w:t>Demander à l’étudiant</w:t>
      </w:r>
      <w:r w:rsidRPr="00A2672D">
        <w:rPr>
          <w:rFonts w:asciiTheme="minorHAnsi" w:eastAsia="Arial Narrow" w:hAnsiTheme="minorHAnsi" w:cstheme="minorHAnsi"/>
          <w:sz w:val="22"/>
          <w:szCs w:val="22"/>
          <w:lang w:val="fr-FR"/>
        </w:rPr>
        <w:t xml:space="preserve">e ou à l’étudiant d’expliquer son raisonnement ou de </w:t>
      </w:r>
      <w:hyperlink r:id="rId15">
        <w:r w:rsidRPr="00A2672D">
          <w:rPr>
            <w:rStyle w:val="Hyperlien"/>
            <w:rFonts w:asciiTheme="minorHAnsi" w:eastAsia="Arial Narrow" w:hAnsiTheme="minorHAnsi" w:cstheme="minorHAnsi"/>
            <w:sz w:val="22"/>
            <w:szCs w:val="22"/>
            <w:lang w:val="fr-FR"/>
          </w:rPr>
          <w:t>justifier ses réponses</w:t>
        </w:r>
      </w:hyperlink>
      <w:r w:rsidRPr="00A2672D">
        <w:rPr>
          <w:rFonts w:asciiTheme="minorHAnsi" w:eastAsia="Arial Narrow" w:hAnsiTheme="minorHAnsi" w:cstheme="minorHAnsi"/>
          <w:sz w:val="22"/>
          <w:szCs w:val="22"/>
          <w:lang w:val="fr-FR"/>
        </w:rPr>
        <w:t>, même pour des questions à réponse choisie, et ce, même si cette justification n’est pas nécessairement évaluée;</w:t>
      </w:r>
    </w:p>
    <w:p w14:paraId="3EB4FA71" w14:textId="77777777" w:rsidR="009E655C" w:rsidRPr="00A2672D" w:rsidRDefault="009E655C" w:rsidP="009E655C">
      <w:pPr>
        <w:pStyle w:val="NormalWeb"/>
        <w:numPr>
          <w:ilvl w:val="0"/>
          <w:numId w:val="7"/>
        </w:numPr>
        <w:spacing w:before="120" w:beforeAutospacing="0" w:after="120" w:afterAutospacing="0"/>
        <w:ind w:right="202"/>
        <w:jc w:val="both"/>
        <w:rPr>
          <w:rFonts w:asciiTheme="minorHAnsi" w:hAnsiTheme="minorHAnsi" w:cstheme="minorHAnsi"/>
          <w:sz w:val="22"/>
          <w:szCs w:val="22"/>
        </w:rPr>
      </w:pPr>
      <w:r w:rsidRPr="00A2672D">
        <w:rPr>
          <w:rFonts w:asciiTheme="minorHAnsi" w:hAnsiTheme="minorHAnsi" w:cstheme="minorHAnsi"/>
          <w:sz w:val="22"/>
          <w:szCs w:val="22"/>
        </w:rPr>
        <w:t xml:space="preserve">Dans une question à réponse élaborée, demander l’analyse ou la critique du matériel existant déjà sur le Web; </w:t>
      </w:r>
    </w:p>
    <w:p w14:paraId="3FF8975E" w14:textId="77777777" w:rsidR="009E655C" w:rsidRPr="00A2672D" w:rsidRDefault="009E655C" w:rsidP="009E655C">
      <w:pPr>
        <w:pStyle w:val="NormalWeb"/>
        <w:numPr>
          <w:ilvl w:val="0"/>
          <w:numId w:val="7"/>
        </w:numPr>
        <w:spacing w:before="120" w:beforeAutospacing="0" w:after="120" w:afterAutospacing="0"/>
        <w:ind w:right="202"/>
        <w:jc w:val="both"/>
        <w:rPr>
          <w:rFonts w:asciiTheme="minorHAnsi" w:hAnsiTheme="minorHAnsi" w:cstheme="minorHAnsi"/>
          <w:sz w:val="22"/>
          <w:szCs w:val="22"/>
        </w:rPr>
      </w:pPr>
      <w:r w:rsidRPr="00A2672D">
        <w:rPr>
          <w:rFonts w:asciiTheme="minorHAnsi" w:hAnsiTheme="minorHAnsi" w:cstheme="minorHAnsi"/>
          <w:sz w:val="22"/>
          <w:szCs w:val="22"/>
        </w:rPr>
        <w:t xml:space="preserve">Exiger au moins quelques références très récentes pour les questions à réponse élaborée; </w:t>
      </w:r>
    </w:p>
    <w:p w14:paraId="3ED3D494" w14:textId="77777777" w:rsidR="009E655C" w:rsidRPr="00A2672D" w:rsidRDefault="009E655C" w:rsidP="009E655C">
      <w:pPr>
        <w:pStyle w:val="NormalWeb"/>
        <w:numPr>
          <w:ilvl w:val="0"/>
          <w:numId w:val="8"/>
        </w:numPr>
        <w:spacing w:before="120" w:beforeAutospacing="0" w:after="120" w:afterAutospacing="0"/>
        <w:ind w:right="202"/>
        <w:jc w:val="both"/>
        <w:rPr>
          <w:rFonts w:asciiTheme="minorHAnsi" w:hAnsiTheme="minorHAnsi" w:cstheme="minorHAnsi"/>
          <w:sz w:val="22"/>
          <w:szCs w:val="22"/>
        </w:rPr>
      </w:pPr>
      <w:r w:rsidRPr="00A2672D">
        <w:rPr>
          <w:rFonts w:asciiTheme="minorHAnsi" w:eastAsia="Arial Narrow" w:hAnsiTheme="minorHAnsi" w:cstheme="minorHAnsi"/>
          <w:sz w:val="22"/>
          <w:szCs w:val="22"/>
          <w:lang w:val="fr"/>
        </w:rPr>
        <w:lastRenderedPageBreak/>
        <w:t>Assurez-vous que la longueur de l'examen est appropriée en fonction du temps alloué et des enjeux à considérer en situation de crise. La majorité doit avoir le temps de terminer. À titre indicateur, préciser le temps normalement alloué pour répondre aux questions à réponse élaborée (longue);</w:t>
      </w:r>
    </w:p>
    <w:p w14:paraId="5F8F0D07" w14:textId="77777777" w:rsidR="009E655C" w:rsidRPr="00A2672D" w:rsidRDefault="009E655C" w:rsidP="009E655C">
      <w:pPr>
        <w:pStyle w:val="Paragraphedeliste"/>
        <w:numPr>
          <w:ilvl w:val="0"/>
          <w:numId w:val="7"/>
        </w:numPr>
        <w:spacing w:before="120" w:after="120" w:line="240" w:lineRule="auto"/>
        <w:ind w:right="202"/>
        <w:rPr>
          <w:rFonts w:cstheme="minorHAnsi"/>
        </w:rPr>
      </w:pPr>
      <w:r w:rsidRPr="00A2672D">
        <w:rPr>
          <w:rFonts w:cstheme="minorHAnsi"/>
        </w:rPr>
        <w:t>Assurez-vous que l’examen est également disponible dans un format accessible (Word ou PDF).</w:t>
      </w:r>
    </w:p>
    <w:p w14:paraId="0DF3A887" w14:textId="77777777" w:rsidR="009E655C" w:rsidRPr="001543B6" w:rsidRDefault="009E655C" w:rsidP="009E655C">
      <w:pPr>
        <w:ind w:right="202"/>
        <w:rPr>
          <w:rFonts w:eastAsia="Arial Narrow" w:cstheme="minorHAnsi"/>
          <w:b/>
          <w:bCs/>
          <w:sz w:val="12"/>
          <w:szCs w:val="12"/>
          <w:lang w:val="fr"/>
        </w:rPr>
      </w:pPr>
    </w:p>
    <w:p w14:paraId="5794F47F" w14:textId="2FC8E32B" w:rsidR="009E655C" w:rsidRPr="001543B6" w:rsidRDefault="009E655C" w:rsidP="009E655C">
      <w:pPr>
        <w:pStyle w:val="Titre2"/>
      </w:pPr>
      <w:r>
        <w:t>Lors de la saisie de l’</w:t>
      </w:r>
      <w:r w:rsidRPr="001543B6">
        <w:t xml:space="preserve">examen dans l’outil </w:t>
      </w:r>
      <w:r w:rsidRPr="009E655C">
        <w:rPr>
          <w:i/>
        </w:rPr>
        <w:t>Questionnaire</w:t>
      </w:r>
      <w:r w:rsidRPr="001543B6">
        <w:t xml:space="preserve"> </w:t>
      </w:r>
    </w:p>
    <w:p w14:paraId="0874817C" w14:textId="77777777" w:rsidR="009E655C" w:rsidRPr="00A2672D" w:rsidRDefault="009E655C" w:rsidP="009E655C">
      <w:pPr>
        <w:pStyle w:val="NormalWeb"/>
        <w:numPr>
          <w:ilvl w:val="0"/>
          <w:numId w:val="7"/>
        </w:numPr>
        <w:spacing w:before="120" w:beforeAutospacing="0" w:after="120" w:afterAutospacing="0"/>
        <w:ind w:right="202"/>
        <w:jc w:val="both"/>
        <w:rPr>
          <w:rFonts w:asciiTheme="minorHAnsi" w:hAnsiTheme="minorHAnsi" w:cstheme="minorHAnsi"/>
          <w:sz w:val="22"/>
          <w:szCs w:val="22"/>
        </w:rPr>
      </w:pPr>
      <w:r w:rsidRPr="00A2672D">
        <w:rPr>
          <w:rFonts w:asciiTheme="minorHAnsi" w:hAnsiTheme="minorHAnsi" w:cstheme="minorHAnsi"/>
          <w:sz w:val="22"/>
          <w:szCs w:val="22"/>
        </w:rPr>
        <w:t xml:space="preserve">Créer des </w:t>
      </w:r>
      <w:hyperlink r:id="rId16" w:anchor="creer-un-groupe-aleatoire-de-questions">
        <w:r w:rsidRPr="00A2672D">
          <w:rPr>
            <w:rStyle w:val="Hyperlien"/>
            <w:rFonts w:asciiTheme="minorHAnsi" w:hAnsiTheme="minorHAnsi" w:cstheme="minorHAnsi"/>
            <w:sz w:val="22"/>
            <w:szCs w:val="22"/>
          </w:rPr>
          <w:t>groupes de questions aléatoires</w:t>
        </w:r>
      </w:hyperlink>
      <w:r w:rsidRPr="00A2672D">
        <w:rPr>
          <w:rFonts w:asciiTheme="minorHAnsi" w:hAnsiTheme="minorHAnsi" w:cstheme="minorHAnsi"/>
          <w:sz w:val="22"/>
          <w:szCs w:val="22"/>
        </w:rPr>
        <w:t>. Ces groupes peuvent vous permettre d’afficher des questions avec le même pointage dans un ordre aléatoire. Ils peuvent également vous permettre d’afficher, dans un ordre aléatoire, un nombre défini de questions parmi un groupe de questions qui mesurent le même objectif d’apprentissage, avec le même pointage et ayant le même degré de difficulté;</w:t>
      </w:r>
    </w:p>
    <w:p w14:paraId="78982140" w14:textId="77777777" w:rsidR="009E655C" w:rsidRPr="00A2672D" w:rsidRDefault="009E655C" w:rsidP="009E655C">
      <w:pPr>
        <w:pStyle w:val="NormalWeb"/>
        <w:numPr>
          <w:ilvl w:val="0"/>
          <w:numId w:val="7"/>
        </w:numPr>
        <w:spacing w:before="120" w:beforeAutospacing="0" w:after="120" w:afterAutospacing="0"/>
        <w:ind w:right="202"/>
        <w:jc w:val="both"/>
        <w:rPr>
          <w:rFonts w:asciiTheme="minorHAnsi" w:hAnsiTheme="minorHAnsi" w:cstheme="minorHAnsi"/>
          <w:sz w:val="22"/>
          <w:szCs w:val="22"/>
        </w:rPr>
      </w:pPr>
      <w:r w:rsidRPr="00A2672D">
        <w:rPr>
          <w:rFonts w:asciiTheme="minorHAnsi" w:hAnsiTheme="minorHAnsi" w:cstheme="minorHAnsi"/>
          <w:sz w:val="22"/>
          <w:szCs w:val="22"/>
        </w:rPr>
        <w:t xml:space="preserve">Paramétrer un </w:t>
      </w:r>
      <w:hyperlink r:id="rId17">
        <w:r w:rsidRPr="00A2672D">
          <w:rPr>
            <w:rStyle w:val="Hyperlien"/>
            <w:rFonts w:asciiTheme="minorHAnsi" w:hAnsiTheme="minorHAnsi" w:cstheme="minorHAnsi"/>
            <w:sz w:val="22"/>
            <w:szCs w:val="22"/>
          </w:rPr>
          <w:t>ordre aléatoire d’affichage des choix de réponse</w:t>
        </w:r>
      </w:hyperlink>
      <w:r w:rsidRPr="00A2672D">
        <w:rPr>
          <w:rFonts w:asciiTheme="minorHAnsi" w:hAnsiTheme="minorHAnsi" w:cstheme="minorHAnsi"/>
          <w:sz w:val="22"/>
          <w:szCs w:val="22"/>
        </w:rPr>
        <w:t xml:space="preserve"> dans les questions à sélection unique, à sélection multiple ou à association;</w:t>
      </w:r>
    </w:p>
    <w:p w14:paraId="7F407EB8" w14:textId="77777777" w:rsidR="009E655C" w:rsidRPr="00A2672D" w:rsidRDefault="009E655C" w:rsidP="009E655C">
      <w:pPr>
        <w:pStyle w:val="NormalWeb"/>
        <w:numPr>
          <w:ilvl w:val="0"/>
          <w:numId w:val="7"/>
        </w:numPr>
        <w:spacing w:before="120" w:beforeAutospacing="0" w:after="120" w:afterAutospacing="0"/>
        <w:ind w:right="202"/>
        <w:jc w:val="both"/>
        <w:rPr>
          <w:rFonts w:asciiTheme="minorHAnsi" w:hAnsiTheme="minorHAnsi" w:cstheme="minorHAnsi"/>
          <w:sz w:val="22"/>
          <w:szCs w:val="22"/>
        </w:rPr>
      </w:pPr>
      <w:r w:rsidRPr="00A2672D">
        <w:rPr>
          <w:rFonts w:asciiTheme="minorHAnsi" w:hAnsiTheme="minorHAnsi" w:cstheme="minorHAnsi"/>
          <w:sz w:val="22"/>
          <w:szCs w:val="22"/>
        </w:rPr>
        <w:t xml:space="preserve">Afficher </w:t>
      </w:r>
      <w:hyperlink r:id="rId18" w:anchor="etape-1-de-4-definir-les-parametres-generaux">
        <w:r w:rsidRPr="00A2672D">
          <w:rPr>
            <w:rStyle w:val="Hyperlien"/>
            <w:rFonts w:asciiTheme="minorHAnsi" w:hAnsiTheme="minorHAnsi" w:cstheme="minorHAnsi"/>
            <w:sz w:val="22"/>
            <w:szCs w:val="22"/>
          </w:rPr>
          <w:t>une question par page</w:t>
        </w:r>
      </w:hyperlink>
      <w:r w:rsidRPr="00A2672D">
        <w:rPr>
          <w:rFonts w:asciiTheme="minorHAnsi" w:hAnsiTheme="minorHAnsi" w:cstheme="minorHAnsi"/>
          <w:sz w:val="22"/>
          <w:szCs w:val="22"/>
        </w:rPr>
        <w:t xml:space="preserve"> ou utiliser les </w:t>
      </w:r>
      <w:hyperlink r:id="rId19" w:anchor="ajouter-un-saut-de-page">
        <w:r w:rsidRPr="00A2672D">
          <w:rPr>
            <w:rStyle w:val="Hyperlien"/>
            <w:rFonts w:asciiTheme="minorHAnsi" w:hAnsiTheme="minorHAnsi" w:cstheme="minorHAnsi"/>
            <w:sz w:val="22"/>
            <w:szCs w:val="22"/>
          </w:rPr>
          <w:t>sauts de page manuels</w:t>
        </w:r>
      </w:hyperlink>
      <w:r w:rsidRPr="00A2672D">
        <w:rPr>
          <w:rFonts w:asciiTheme="minorHAnsi" w:hAnsiTheme="minorHAnsi" w:cstheme="minorHAnsi"/>
          <w:sz w:val="22"/>
          <w:szCs w:val="22"/>
        </w:rPr>
        <w:t xml:space="preserve">. Cela vous permet d’avoir accès à un </w:t>
      </w:r>
      <w:hyperlink r:id="rId20" w:anchor="effectuer-un-suivi-des-tentatives">
        <w:r w:rsidRPr="00A2672D">
          <w:rPr>
            <w:rStyle w:val="Hyperlien"/>
            <w:rFonts w:asciiTheme="minorHAnsi" w:hAnsiTheme="minorHAnsi" w:cstheme="minorHAnsi"/>
            <w:sz w:val="22"/>
            <w:szCs w:val="22"/>
          </w:rPr>
          <w:t>suivi de tentative</w:t>
        </w:r>
      </w:hyperlink>
      <w:r w:rsidRPr="00A2672D">
        <w:rPr>
          <w:rFonts w:asciiTheme="minorHAnsi" w:hAnsiTheme="minorHAnsi" w:cstheme="minorHAnsi"/>
          <w:sz w:val="22"/>
          <w:szCs w:val="22"/>
        </w:rPr>
        <w:t xml:space="preserve"> plus précis et d’être en mesure de comparer les temps de réalisation de deux étudiantes ou étudiants en cas de doute. Cela permet également de rendre la prise de captures d’écran plus laborieuse pour la personne désirant tricher; </w:t>
      </w:r>
    </w:p>
    <w:p w14:paraId="684A5D64" w14:textId="77777777" w:rsidR="009E655C" w:rsidRPr="00A2672D" w:rsidRDefault="009E655C" w:rsidP="009E655C">
      <w:pPr>
        <w:pStyle w:val="Paragraphedeliste"/>
        <w:numPr>
          <w:ilvl w:val="0"/>
          <w:numId w:val="7"/>
        </w:numPr>
        <w:spacing w:before="120" w:after="120" w:line="240" w:lineRule="auto"/>
        <w:ind w:right="202"/>
        <w:rPr>
          <w:rFonts w:cstheme="minorHAnsi"/>
        </w:rPr>
      </w:pPr>
      <w:r w:rsidRPr="00A2672D">
        <w:rPr>
          <w:rFonts w:cstheme="minorHAnsi"/>
        </w:rPr>
        <w:t xml:space="preserve">Planifier une </w:t>
      </w:r>
      <w:hyperlink r:id="rId21" w:anchor="etape-3-de-4-parametrer-l-execution-tentatives-duree-realisation-et-correction" w:history="1">
        <w:r w:rsidRPr="00A2672D">
          <w:rPr>
            <w:rStyle w:val="Hyperlien"/>
            <w:rFonts w:cstheme="minorHAnsi"/>
          </w:rPr>
          <w:t>seule tentative permise</w:t>
        </w:r>
      </w:hyperlink>
      <w:r w:rsidRPr="00A2672D">
        <w:rPr>
          <w:rFonts w:cstheme="minorHAnsi"/>
        </w:rPr>
        <w:t xml:space="preserve"> aux étudiantes et aux étudiants lors de l'exécution;</w:t>
      </w:r>
    </w:p>
    <w:p w14:paraId="07EDAB9C" w14:textId="77777777" w:rsidR="009E655C" w:rsidRPr="00A2672D" w:rsidRDefault="009E655C" w:rsidP="009E655C">
      <w:pPr>
        <w:pStyle w:val="NormalWeb"/>
        <w:numPr>
          <w:ilvl w:val="0"/>
          <w:numId w:val="7"/>
        </w:numPr>
        <w:spacing w:before="120" w:beforeAutospacing="0" w:after="120" w:afterAutospacing="0"/>
        <w:ind w:right="202"/>
        <w:jc w:val="both"/>
        <w:rPr>
          <w:rFonts w:asciiTheme="minorHAnsi" w:hAnsiTheme="minorHAnsi" w:cstheme="minorHAnsi"/>
          <w:sz w:val="22"/>
          <w:szCs w:val="22"/>
        </w:rPr>
      </w:pPr>
      <w:r w:rsidRPr="00A2672D">
        <w:rPr>
          <w:rFonts w:asciiTheme="minorHAnsi" w:hAnsiTheme="minorHAnsi" w:cstheme="minorHAnsi"/>
          <w:sz w:val="22"/>
          <w:szCs w:val="22"/>
        </w:rPr>
        <w:t xml:space="preserve">Rendre votre </w:t>
      </w:r>
      <w:hyperlink r:id="rId22" w:anchor="etape-4-de-4-publier-dans-le-site-disponibilite-du-questionnaire-et-publication-des-copies-corrigees">
        <w:r w:rsidRPr="00A2672D">
          <w:rPr>
            <w:rStyle w:val="Hyperlien"/>
            <w:rFonts w:asciiTheme="minorHAnsi" w:hAnsiTheme="minorHAnsi" w:cstheme="minorHAnsi"/>
            <w:color w:val="0070C0"/>
            <w:sz w:val="22"/>
            <w:szCs w:val="22"/>
          </w:rPr>
          <w:t>questionnaire disponible en ligne</w:t>
        </w:r>
      </w:hyperlink>
      <w:r w:rsidRPr="00A2672D">
        <w:rPr>
          <w:rFonts w:asciiTheme="minorHAnsi" w:hAnsiTheme="minorHAnsi" w:cstheme="minorHAnsi"/>
          <w:sz w:val="22"/>
          <w:szCs w:val="22"/>
        </w:rPr>
        <w:t xml:space="preserve"> qu’au dernier moment.</w:t>
      </w:r>
    </w:p>
    <w:p w14:paraId="43DD30D3" w14:textId="77777777" w:rsidR="009E655C" w:rsidRPr="001543B6" w:rsidRDefault="009E655C" w:rsidP="009E655C">
      <w:pPr>
        <w:ind w:right="202"/>
        <w:rPr>
          <w:rFonts w:eastAsia="Arial Narrow" w:cstheme="minorHAnsi"/>
          <w:b/>
          <w:bCs/>
          <w:sz w:val="12"/>
          <w:szCs w:val="12"/>
          <w:lang w:val="fr"/>
        </w:rPr>
      </w:pPr>
    </w:p>
    <w:p w14:paraId="7A17F119" w14:textId="0CF888D9" w:rsidR="009E655C" w:rsidRPr="000E332B" w:rsidRDefault="009E655C" w:rsidP="000E332B">
      <w:pPr>
        <w:pStyle w:val="Titre2"/>
        <w:rPr>
          <w:rFonts w:cstheme="minorHAnsi"/>
          <w:b/>
        </w:rPr>
      </w:pPr>
      <w:r w:rsidRPr="001543B6">
        <w:t xml:space="preserve">Pendant et après la correction </w:t>
      </w:r>
    </w:p>
    <w:p w14:paraId="03893510" w14:textId="77777777" w:rsidR="009E655C" w:rsidRPr="00A2672D" w:rsidRDefault="009E655C" w:rsidP="009E655C">
      <w:pPr>
        <w:pStyle w:val="NormalWeb"/>
        <w:numPr>
          <w:ilvl w:val="0"/>
          <w:numId w:val="7"/>
        </w:numPr>
        <w:spacing w:before="120" w:beforeAutospacing="0" w:after="120" w:afterAutospacing="0"/>
        <w:ind w:right="202"/>
        <w:jc w:val="both"/>
        <w:rPr>
          <w:rFonts w:asciiTheme="minorHAnsi" w:hAnsiTheme="minorHAnsi" w:cstheme="minorHAnsi"/>
          <w:sz w:val="22"/>
          <w:szCs w:val="22"/>
        </w:rPr>
      </w:pPr>
      <w:r w:rsidRPr="00A2672D">
        <w:rPr>
          <w:rFonts w:asciiTheme="minorHAnsi" w:hAnsiTheme="minorHAnsi" w:cstheme="minorHAnsi"/>
          <w:sz w:val="22"/>
          <w:szCs w:val="22"/>
        </w:rPr>
        <w:t xml:space="preserve">Inclure, dans ses critères d’évaluation, des éléments liés à l’intégrité; </w:t>
      </w:r>
    </w:p>
    <w:p w14:paraId="41C5465C" w14:textId="77777777" w:rsidR="009E655C" w:rsidRPr="00A2672D" w:rsidRDefault="009E655C" w:rsidP="009E655C">
      <w:pPr>
        <w:pStyle w:val="NormalWeb"/>
        <w:numPr>
          <w:ilvl w:val="0"/>
          <w:numId w:val="7"/>
        </w:numPr>
        <w:spacing w:before="120" w:beforeAutospacing="0" w:after="120" w:afterAutospacing="0"/>
        <w:ind w:left="714" w:right="202" w:hanging="357"/>
        <w:jc w:val="both"/>
        <w:rPr>
          <w:rFonts w:asciiTheme="minorHAnsi" w:hAnsiTheme="minorHAnsi" w:cstheme="minorHAnsi"/>
          <w:sz w:val="22"/>
          <w:szCs w:val="22"/>
        </w:rPr>
      </w:pPr>
      <w:r w:rsidRPr="00A2672D">
        <w:rPr>
          <w:rFonts w:asciiTheme="minorHAnsi" w:hAnsiTheme="minorHAnsi" w:cstheme="minorHAnsi"/>
          <w:sz w:val="22"/>
          <w:szCs w:val="22"/>
        </w:rPr>
        <w:t xml:space="preserve">Utiliser </w:t>
      </w:r>
      <w:hyperlink r:id="rId23" w:anchor="consulter-l-analyse-de-qualite-du-questionnaire">
        <w:r w:rsidRPr="00A2672D">
          <w:rPr>
            <w:rStyle w:val="Hyperlien"/>
            <w:rFonts w:asciiTheme="minorHAnsi" w:hAnsiTheme="minorHAnsi" w:cstheme="minorHAnsi"/>
            <w:sz w:val="22"/>
            <w:szCs w:val="22"/>
          </w:rPr>
          <w:t>l’outil d’analyse de la qualité</w:t>
        </w:r>
      </w:hyperlink>
      <w:r w:rsidRPr="00A2672D">
        <w:rPr>
          <w:rFonts w:asciiTheme="minorHAnsi" w:hAnsiTheme="minorHAnsi" w:cstheme="minorHAnsi"/>
          <w:sz w:val="22"/>
          <w:szCs w:val="22"/>
        </w:rPr>
        <w:t xml:space="preserve"> de votre examen pour éliminer des questions qui nuisent à la qualité de votre examen; </w:t>
      </w:r>
    </w:p>
    <w:p w14:paraId="4828FCF5" w14:textId="77777777" w:rsidR="009E655C" w:rsidRPr="00A2672D" w:rsidRDefault="009E655C" w:rsidP="009E655C">
      <w:pPr>
        <w:pStyle w:val="NormalWeb"/>
        <w:numPr>
          <w:ilvl w:val="0"/>
          <w:numId w:val="7"/>
        </w:numPr>
        <w:spacing w:before="120" w:beforeAutospacing="0" w:after="120" w:afterAutospacing="0"/>
        <w:ind w:left="714" w:right="202" w:hanging="357"/>
        <w:jc w:val="both"/>
        <w:rPr>
          <w:rFonts w:asciiTheme="minorHAnsi" w:hAnsiTheme="minorHAnsi" w:cstheme="minorHAnsi"/>
          <w:sz w:val="22"/>
          <w:szCs w:val="22"/>
        </w:rPr>
      </w:pPr>
      <w:r w:rsidRPr="00A2672D">
        <w:rPr>
          <w:rFonts w:asciiTheme="minorHAnsi" w:hAnsiTheme="minorHAnsi" w:cstheme="minorHAnsi"/>
          <w:sz w:val="22"/>
          <w:szCs w:val="22"/>
        </w:rPr>
        <w:t xml:space="preserve">Rendre les </w:t>
      </w:r>
      <w:hyperlink r:id="rId24" w:anchor="etape-4-de-4-publier-dans-le-site-disponibilite-du-questionnaire-et-publication-des-copies-corrigees">
        <w:r w:rsidRPr="00A2672D">
          <w:rPr>
            <w:rStyle w:val="Hyperlien"/>
            <w:rFonts w:asciiTheme="minorHAnsi" w:hAnsiTheme="minorHAnsi" w:cstheme="minorHAnsi"/>
            <w:sz w:val="22"/>
            <w:szCs w:val="22"/>
          </w:rPr>
          <w:t>copies corrigées accessibles</w:t>
        </w:r>
      </w:hyperlink>
      <w:r w:rsidRPr="00A2672D">
        <w:rPr>
          <w:rFonts w:asciiTheme="minorHAnsi" w:hAnsiTheme="minorHAnsi" w:cstheme="minorHAnsi"/>
          <w:sz w:val="22"/>
          <w:szCs w:val="22"/>
        </w:rPr>
        <w:t xml:space="preserve"> seulement après la période de disponibilité;</w:t>
      </w:r>
    </w:p>
    <w:p w14:paraId="677D0C0F" w14:textId="77777777" w:rsidR="009E655C" w:rsidRPr="00A2672D" w:rsidRDefault="009E655C" w:rsidP="009E655C">
      <w:pPr>
        <w:pStyle w:val="Paragraphedeliste"/>
        <w:numPr>
          <w:ilvl w:val="0"/>
          <w:numId w:val="7"/>
        </w:numPr>
        <w:spacing w:before="120" w:after="120" w:line="240" w:lineRule="auto"/>
        <w:ind w:right="202"/>
        <w:rPr>
          <w:rFonts w:cstheme="minorHAnsi"/>
        </w:rPr>
      </w:pPr>
      <w:r w:rsidRPr="00A2672D">
        <w:rPr>
          <w:rFonts w:eastAsia="Times New Roman" w:cstheme="minorHAnsi"/>
          <w:lang w:eastAsia="fr-CA"/>
        </w:rPr>
        <w:t xml:space="preserve">Fournir des </w:t>
      </w:r>
      <w:hyperlink r:id="rId25" w:anchor="etape-4-de-4-publier-dans-le-site-disponibilite-du-questionnaire-et-publication-des-copies-corrigees">
        <w:r w:rsidRPr="00A2672D">
          <w:rPr>
            <w:rStyle w:val="Hyperlien"/>
            <w:rFonts w:eastAsia="Times New Roman" w:cstheme="minorHAnsi"/>
            <w:lang w:eastAsia="fr-CA"/>
          </w:rPr>
          <w:t>copies corrigées partielles ou allégées</w:t>
        </w:r>
      </w:hyperlink>
      <w:r w:rsidRPr="00A2672D">
        <w:rPr>
          <w:rFonts w:eastAsia="Times New Roman" w:cstheme="minorHAnsi"/>
          <w:lang w:eastAsia="fr-CA"/>
        </w:rPr>
        <w:t>.</w:t>
      </w:r>
    </w:p>
    <w:bookmarkEnd w:id="5"/>
    <w:bookmarkEnd w:id="6"/>
    <w:p w14:paraId="363DCF71" w14:textId="66C79F8E" w:rsidR="0004133E" w:rsidRPr="002947D6" w:rsidRDefault="0004133E" w:rsidP="009E655C">
      <w:pPr>
        <w:ind w:right="202"/>
        <w:rPr>
          <w:rFonts w:cstheme="minorHAnsi"/>
          <w:sz w:val="10"/>
          <w:szCs w:val="10"/>
        </w:rPr>
      </w:pPr>
    </w:p>
    <w:p w14:paraId="40AF5FE9" w14:textId="77777777" w:rsidR="002947D6" w:rsidRPr="001543B6" w:rsidRDefault="002947D6" w:rsidP="002947D6">
      <w:pPr>
        <w:pStyle w:val="NormalWeb"/>
        <w:spacing w:before="120" w:beforeAutospacing="0" w:after="0" w:afterAutospacing="0"/>
        <w:ind w:right="202"/>
        <w:rPr>
          <w:rFonts w:asciiTheme="minorHAnsi" w:hAnsiTheme="minorHAnsi" w:cstheme="minorHAnsi"/>
        </w:rPr>
      </w:pPr>
      <w:r w:rsidRPr="001543B6">
        <w:rPr>
          <w:rFonts w:asciiTheme="minorHAnsi" w:hAnsiTheme="minorHAnsi" w:cstheme="minorHAnsi"/>
        </w:rPr>
        <w:t>Ressources consultées :</w:t>
      </w:r>
    </w:p>
    <w:p w14:paraId="3491A6CD" w14:textId="77777777" w:rsidR="002947D6" w:rsidRPr="002947D6" w:rsidRDefault="002947D6" w:rsidP="00CE2EDB">
      <w:pPr>
        <w:spacing w:before="40" w:after="40" w:line="240" w:lineRule="auto"/>
        <w:ind w:right="204"/>
        <w:jc w:val="left"/>
        <w:rPr>
          <w:rFonts w:cstheme="minorHAnsi"/>
          <w:sz w:val="16"/>
          <w:szCs w:val="16"/>
        </w:rPr>
      </w:pPr>
      <w:r w:rsidRPr="002947D6">
        <w:rPr>
          <w:rFonts w:cstheme="minorHAnsi"/>
          <w:sz w:val="16"/>
          <w:szCs w:val="16"/>
        </w:rPr>
        <w:t xml:space="preserve">FSE. Centre de services et de ressources en </w:t>
      </w:r>
      <w:proofErr w:type="spellStart"/>
      <w:r w:rsidRPr="002947D6">
        <w:rPr>
          <w:rFonts w:cstheme="minorHAnsi"/>
          <w:sz w:val="16"/>
          <w:szCs w:val="16"/>
        </w:rPr>
        <w:t>technopédagogie</w:t>
      </w:r>
      <w:proofErr w:type="spellEnd"/>
      <w:r w:rsidRPr="002947D6">
        <w:rPr>
          <w:rFonts w:cstheme="minorHAnsi"/>
          <w:sz w:val="16"/>
          <w:szCs w:val="16"/>
        </w:rPr>
        <w:t xml:space="preserve"> (CSRT). Site web consulté le 30 mars 2020  </w:t>
      </w:r>
      <w:hyperlink r:id="rId26" w:tooltip="https://www.fse.ulaval.ca/covid19-faq/" w:history="1">
        <w:r w:rsidRPr="002947D6">
          <w:rPr>
            <w:rFonts w:cstheme="minorHAnsi"/>
            <w:sz w:val="16"/>
            <w:szCs w:val="16"/>
          </w:rPr>
          <w:t>https://www.fse.ulaval.ca/covid19-faq/</w:t>
        </w:r>
      </w:hyperlink>
      <w:r w:rsidRPr="002947D6">
        <w:rPr>
          <w:rFonts w:cstheme="minorHAnsi"/>
          <w:sz w:val="16"/>
          <w:szCs w:val="16"/>
        </w:rPr>
        <w:t>.</w:t>
      </w:r>
    </w:p>
    <w:p w14:paraId="52B8CD0E" w14:textId="77777777" w:rsidR="002947D6" w:rsidRPr="002947D6" w:rsidRDefault="002947D6" w:rsidP="00CE2EDB">
      <w:pPr>
        <w:spacing w:before="40" w:after="40" w:line="240" w:lineRule="auto"/>
        <w:ind w:right="204"/>
        <w:jc w:val="left"/>
        <w:rPr>
          <w:rFonts w:cstheme="minorHAnsi"/>
          <w:sz w:val="16"/>
          <w:szCs w:val="16"/>
        </w:rPr>
      </w:pPr>
      <w:r w:rsidRPr="002947D6">
        <w:rPr>
          <w:rFonts w:cstheme="minorHAnsi"/>
          <w:sz w:val="16"/>
          <w:szCs w:val="16"/>
        </w:rPr>
        <w:t>FSG. Conseillers pédagogiques et direction. Modalités d’évaluation à distance. 2020.</w:t>
      </w:r>
    </w:p>
    <w:p w14:paraId="169F6FF9" w14:textId="77777777" w:rsidR="002947D6" w:rsidRPr="002947D6" w:rsidRDefault="002947D6" w:rsidP="00CE2EDB">
      <w:pPr>
        <w:spacing w:before="40" w:after="40" w:line="240" w:lineRule="auto"/>
        <w:ind w:right="204"/>
        <w:jc w:val="left"/>
        <w:rPr>
          <w:rFonts w:cstheme="minorHAnsi"/>
          <w:sz w:val="16"/>
          <w:szCs w:val="16"/>
        </w:rPr>
      </w:pPr>
      <w:r w:rsidRPr="002947D6">
        <w:rPr>
          <w:rFonts w:cstheme="minorHAnsi"/>
          <w:sz w:val="16"/>
          <w:szCs w:val="16"/>
        </w:rPr>
        <w:t xml:space="preserve">HEC. Direction de l’apprentissage et de l’innovation pédagogique. Site web consulté le 31 mars 2020. </w:t>
      </w:r>
      <w:hyperlink r:id="rId27" w:history="1">
        <w:r w:rsidRPr="002947D6">
          <w:rPr>
            <w:rStyle w:val="Hyperlien"/>
            <w:rFonts w:cstheme="minorHAnsi"/>
            <w:sz w:val="16"/>
            <w:szCs w:val="16"/>
          </w:rPr>
          <w:t>https://ernest.hec.ca/video/daip/mesures-exceptionnelles/enseignants/evaluations/content/index.html</w:t>
        </w:r>
      </w:hyperlink>
    </w:p>
    <w:p w14:paraId="7D976DC8" w14:textId="7D618EC2" w:rsidR="002947D6" w:rsidRPr="002947D6" w:rsidRDefault="002947D6" w:rsidP="00CE2EDB">
      <w:pPr>
        <w:spacing w:before="40" w:after="40" w:line="240" w:lineRule="auto"/>
        <w:ind w:right="204"/>
        <w:jc w:val="left"/>
        <w:rPr>
          <w:rFonts w:cstheme="minorHAnsi"/>
          <w:sz w:val="16"/>
          <w:szCs w:val="16"/>
        </w:rPr>
      </w:pPr>
      <w:r w:rsidRPr="002947D6">
        <w:rPr>
          <w:rFonts w:cstheme="minorHAnsi"/>
          <w:sz w:val="16"/>
          <w:szCs w:val="16"/>
        </w:rPr>
        <w:t>Le plagiat : informer, sensibiliser et prévenir. Université Laval. 2018</w:t>
      </w:r>
      <w:r w:rsidR="00B74295">
        <w:rPr>
          <w:rFonts w:cstheme="minorHAnsi"/>
          <w:sz w:val="16"/>
          <w:szCs w:val="16"/>
        </w:rPr>
        <w:t>.</w:t>
      </w:r>
    </w:p>
    <w:p w14:paraId="355B990D" w14:textId="22AEA755" w:rsidR="002947D6" w:rsidRPr="002947D6" w:rsidRDefault="002947D6" w:rsidP="00CE2EDB">
      <w:pPr>
        <w:spacing w:before="40" w:after="40" w:line="240" w:lineRule="auto"/>
        <w:ind w:right="204"/>
        <w:jc w:val="left"/>
        <w:rPr>
          <w:rFonts w:cstheme="minorHAnsi"/>
          <w:sz w:val="16"/>
          <w:szCs w:val="16"/>
        </w:rPr>
      </w:pPr>
      <w:r w:rsidRPr="002947D6">
        <w:rPr>
          <w:rFonts w:cstheme="minorHAnsi"/>
          <w:sz w:val="16"/>
          <w:szCs w:val="16"/>
        </w:rPr>
        <w:t>Louise Arsenault. L’examen écrit, guide pratique. 2001</w:t>
      </w:r>
      <w:r w:rsidR="00B74295">
        <w:rPr>
          <w:rFonts w:cstheme="minorHAnsi"/>
          <w:sz w:val="16"/>
          <w:szCs w:val="16"/>
        </w:rPr>
        <w:t>.</w:t>
      </w:r>
    </w:p>
    <w:p w14:paraId="160B6A42" w14:textId="66B819A9" w:rsidR="002947D6" w:rsidRPr="002947D6" w:rsidRDefault="002947D6" w:rsidP="00CE2EDB">
      <w:pPr>
        <w:pStyle w:val="NormalWeb"/>
        <w:spacing w:before="40" w:beforeAutospacing="0" w:after="40" w:afterAutospacing="0"/>
        <w:ind w:right="204"/>
        <w:rPr>
          <w:rFonts w:asciiTheme="minorHAnsi" w:hAnsiTheme="minorHAnsi" w:cstheme="minorHAnsi"/>
          <w:sz w:val="16"/>
          <w:szCs w:val="16"/>
        </w:rPr>
      </w:pPr>
      <w:r w:rsidRPr="002947D6">
        <w:rPr>
          <w:rFonts w:asciiTheme="minorHAnsi" w:hAnsiTheme="minorHAnsi" w:cstheme="minorHAnsi"/>
          <w:sz w:val="16"/>
          <w:szCs w:val="16"/>
        </w:rPr>
        <w:t>REFAD. Pratiques et défis de l’évaluation en ligne 201</w:t>
      </w:r>
      <w:r w:rsidR="00B74295">
        <w:rPr>
          <w:rFonts w:asciiTheme="minorHAnsi" w:hAnsiTheme="minorHAnsi" w:cstheme="minorHAnsi"/>
          <w:sz w:val="16"/>
          <w:szCs w:val="16"/>
        </w:rPr>
        <w:t>1.</w:t>
      </w:r>
    </w:p>
    <w:p w14:paraId="134106D2" w14:textId="131C157E" w:rsidR="002947D6" w:rsidRPr="009E655C" w:rsidRDefault="002947D6" w:rsidP="004D3403">
      <w:pPr>
        <w:spacing w:before="40" w:after="40" w:line="240" w:lineRule="auto"/>
        <w:ind w:right="204"/>
        <w:jc w:val="left"/>
        <w:rPr>
          <w:rFonts w:cstheme="minorHAnsi"/>
        </w:rPr>
      </w:pPr>
      <w:r w:rsidRPr="002947D6">
        <w:rPr>
          <w:rFonts w:cstheme="minorHAnsi"/>
          <w:sz w:val="16"/>
          <w:szCs w:val="16"/>
        </w:rPr>
        <w:t>Université de Sherbrooke. Enseigner à l’</w:t>
      </w:r>
      <w:proofErr w:type="spellStart"/>
      <w:r w:rsidRPr="002947D6">
        <w:rPr>
          <w:rFonts w:cstheme="minorHAnsi"/>
          <w:sz w:val="16"/>
          <w:szCs w:val="16"/>
        </w:rPr>
        <w:t>UdeS</w:t>
      </w:r>
      <w:proofErr w:type="spellEnd"/>
      <w:r w:rsidRPr="002947D6">
        <w:rPr>
          <w:rFonts w:cstheme="minorHAnsi"/>
          <w:sz w:val="16"/>
          <w:szCs w:val="16"/>
        </w:rPr>
        <w:t xml:space="preserve">. Site web consulté le 30 mars 2020. </w:t>
      </w:r>
      <w:hyperlink r:id="rId28" w:history="1">
        <w:r w:rsidRPr="002947D6">
          <w:rPr>
            <w:rStyle w:val="Hyperlien"/>
            <w:rFonts w:cstheme="minorHAnsi"/>
            <w:sz w:val="16"/>
            <w:szCs w:val="16"/>
          </w:rPr>
          <w:t>https://www.usherbrooke.ca/enseigner/alternatives-au-presentiel/modalites-devaluation-alternatives/</w:t>
        </w:r>
      </w:hyperlink>
    </w:p>
    <w:sectPr w:rsidR="002947D6" w:rsidRPr="009E655C" w:rsidSect="009E655C">
      <w:headerReference w:type="default" r:id="rId29"/>
      <w:footerReference w:type="even" r:id="rId30"/>
      <w:footerReference w:type="default" r:id="rId31"/>
      <w:pgSz w:w="12240" w:h="15840"/>
      <w:pgMar w:top="1135" w:right="1800" w:bottom="1440" w:left="1800"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3A330" w14:textId="77777777" w:rsidR="00697DB3" w:rsidRDefault="00697DB3" w:rsidP="00796BAA">
      <w:r>
        <w:separator/>
      </w:r>
    </w:p>
    <w:p w14:paraId="10B836D1" w14:textId="77777777" w:rsidR="00697DB3" w:rsidRDefault="00697DB3" w:rsidP="00B12A50"/>
  </w:endnote>
  <w:endnote w:type="continuationSeparator" w:id="0">
    <w:p w14:paraId="6D52B859" w14:textId="77777777" w:rsidR="00697DB3" w:rsidRDefault="00697DB3" w:rsidP="00796BAA">
      <w:r>
        <w:continuationSeparator/>
      </w:r>
    </w:p>
    <w:p w14:paraId="19770FF7" w14:textId="77777777" w:rsidR="00697DB3" w:rsidRDefault="00697DB3" w:rsidP="00B12A50"/>
  </w:endnote>
  <w:endnote w:type="continuationNotice" w:id="1">
    <w:p w14:paraId="76C457EB" w14:textId="77777777" w:rsidR="00697DB3" w:rsidRDefault="00697DB3" w:rsidP="00796BAA"/>
    <w:p w14:paraId="656DC370" w14:textId="77777777" w:rsidR="00697DB3" w:rsidRDefault="00697DB3" w:rsidP="00B12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ource Sans Pro Light">
    <w:panose1 w:val="020B04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Titres CS)">
    <w:altName w:val="Times New Roman"/>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 w:name="Times New Roman (Corps CS)">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BF47E" w14:textId="77777777" w:rsidR="0073088D" w:rsidRDefault="0073088D" w:rsidP="00796BAA">
    <w:pPr>
      <w:rPr>
        <w:rStyle w:val="Numrodepage"/>
      </w:rPr>
    </w:pPr>
    <w:r>
      <w:rPr>
        <w:rStyle w:val="Numrodepage"/>
      </w:rPr>
      <w:fldChar w:fldCharType="begin"/>
    </w:r>
    <w:r>
      <w:rPr>
        <w:rStyle w:val="Numrodepage"/>
      </w:rPr>
      <w:instrText xml:space="preserve">PAGE  </w:instrText>
    </w:r>
    <w:r>
      <w:rPr>
        <w:rStyle w:val="Numrodepage"/>
      </w:rPr>
      <w:fldChar w:fldCharType="end"/>
    </w:r>
  </w:p>
  <w:p w14:paraId="48E3581A" w14:textId="77777777" w:rsidR="00F6511B" w:rsidRDefault="00F6511B" w:rsidP="00B12A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2145"/>
      <w:gridCol w:w="1041"/>
      <w:gridCol w:w="2403"/>
      <w:gridCol w:w="735"/>
    </w:tblGrid>
    <w:tr w:rsidR="00222E73" w14:paraId="708426B3" w14:textId="77777777" w:rsidTr="00761B63">
      <w:tc>
        <w:tcPr>
          <w:tcW w:w="993" w:type="dxa"/>
          <w:tcMar>
            <w:left w:w="28" w:type="dxa"/>
            <w:right w:w="28" w:type="dxa"/>
          </w:tcMar>
          <w:vAlign w:val="center"/>
        </w:tcPr>
        <w:p w14:paraId="7B7597F9" w14:textId="77777777" w:rsidR="004D292D" w:rsidRPr="004D292D" w:rsidRDefault="004D292D" w:rsidP="004D292D">
          <w:pPr>
            <w:pStyle w:val="Titre2"/>
            <w:jc w:val="left"/>
            <w:outlineLvl w:val="1"/>
            <w:rPr>
              <w:color w:val="808080" w:themeColor="background1" w:themeShade="80"/>
              <w:sz w:val="18"/>
              <w:szCs w:val="14"/>
            </w:rPr>
          </w:pPr>
          <w:r>
            <w:rPr>
              <w:noProof/>
            </w:rPr>
            <w:drawing>
              <wp:inline distT="0" distB="0" distL="0" distR="0" wp14:anchorId="18CD9F49" wp14:editId="2CE665A7">
                <wp:extent cx="1433593" cy="311027"/>
                <wp:effectExtent l="0" t="0" r="1905" b="0"/>
                <wp:docPr id="46" name="Image 3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43"/>
                        <pic:cNvPicPr/>
                      </pic:nvPicPr>
                      <pic:blipFill>
                        <a:blip r:embed="rId1">
                          <a:extLst>
                            <a:ext uri="{28A0092B-C50C-407E-A947-70E740481C1C}">
                              <a14:useLocalDpi xmlns:a14="http://schemas.microsoft.com/office/drawing/2010/main" val="0"/>
                            </a:ext>
                          </a:extLst>
                        </a:blip>
                        <a:stretch>
                          <a:fillRect/>
                        </a:stretch>
                      </pic:blipFill>
                      <pic:spPr>
                        <a:xfrm>
                          <a:off x="0" y="0"/>
                          <a:ext cx="1817616" cy="394343"/>
                        </a:xfrm>
                        <a:prstGeom prst="rect">
                          <a:avLst/>
                        </a:prstGeom>
                      </pic:spPr>
                    </pic:pic>
                  </a:graphicData>
                </a:graphic>
              </wp:inline>
            </w:drawing>
          </w:r>
        </w:p>
      </w:tc>
      <w:tc>
        <w:tcPr>
          <w:tcW w:w="2693" w:type="dxa"/>
          <w:tcMar>
            <w:left w:w="28" w:type="dxa"/>
            <w:right w:w="28" w:type="dxa"/>
          </w:tcMar>
          <w:vAlign w:val="center"/>
        </w:tcPr>
        <w:p w14:paraId="695430E7" w14:textId="1142AD4C" w:rsidR="004D292D" w:rsidRPr="004D292D" w:rsidRDefault="004D292D" w:rsidP="004D292D">
          <w:pPr>
            <w:pStyle w:val="Titre2"/>
            <w:jc w:val="left"/>
            <w:outlineLvl w:val="1"/>
            <w:rPr>
              <w:rFonts w:ascii="Source Sans Pro Light" w:hAnsi="Source Sans Pro Light"/>
              <w:color w:val="808080" w:themeColor="background1" w:themeShade="80"/>
              <w:sz w:val="16"/>
              <w:szCs w:val="12"/>
            </w:rPr>
          </w:pPr>
        </w:p>
      </w:tc>
      <w:tc>
        <w:tcPr>
          <w:tcW w:w="1276" w:type="dxa"/>
          <w:tcMar>
            <w:left w:w="28" w:type="dxa"/>
            <w:right w:w="28" w:type="dxa"/>
          </w:tcMar>
          <w:vAlign w:val="center"/>
        </w:tcPr>
        <w:p w14:paraId="5DE4FB16" w14:textId="0BE8EC9A" w:rsidR="004D292D" w:rsidRPr="004D292D" w:rsidRDefault="004D292D" w:rsidP="004D292D">
          <w:pPr>
            <w:pStyle w:val="Titre2"/>
            <w:jc w:val="center"/>
            <w:outlineLvl w:val="1"/>
            <w:rPr>
              <w:color w:val="808080" w:themeColor="background1" w:themeShade="80"/>
              <w:sz w:val="18"/>
              <w:szCs w:val="14"/>
            </w:rPr>
          </w:pPr>
          <w:r w:rsidRPr="004D292D">
            <w:rPr>
              <w:color w:val="808080" w:themeColor="background1" w:themeShade="80"/>
              <w:sz w:val="18"/>
              <w:szCs w:val="14"/>
            </w:rPr>
            <w:fldChar w:fldCharType="begin"/>
          </w:r>
          <w:r w:rsidRPr="004D292D">
            <w:rPr>
              <w:color w:val="808080" w:themeColor="background1" w:themeShade="80"/>
              <w:sz w:val="18"/>
              <w:szCs w:val="14"/>
            </w:rPr>
            <w:instrText>PAGE   \* MERGEFORMAT</w:instrText>
          </w:r>
          <w:r w:rsidRPr="004D292D">
            <w:rPr>
              <w:color w:val="808080" w:themeColor="background1" w:themeShade="80"/>
              <w:sz w:val="18"/>
              <w:szCs w:val="14"/>
            </w:rPr>
            <w:fldChar w:fldCharType="separate"/>
          </w:r>
          <w:r w:rsidRPr="004D292D">
            <w:rPr>
              <w:color w:val="808080" w:themeColor="background1" w:themeShade="80"/>
              <w:sz w:val="18"/>
              <w:szCs w:val="14"/>
            </w:rPr>
            <w:t>1</w:t>
          </w:r>
          <w:r w:rsidRPr="004D292D">
            <w:rPr>
              <w:color w:val="808080" w:themeColor="background1" w:themeShade="80"/>
              <w:sz w:val="18"/>
              <w:szCs w:val="14"/>
            </w:rPr>
            <w:fldChar w:fldCharType="end"/>
          </w:r>
        </w:p>
      </w:tc>
      <w:tc>
        <w:tcPr>
          <w:tcW w:w="2835" w:type="dxa"/>
          <w:tcMar>
            <w:left w:w="28" w:type="dxa"/>
            <w:right w:w="28" w:type="dxa"/>
          </w:tcMar>
          <w:vAlign w:val="center"/>
        </w:tcPr>
        <w:p w14:paraId="34816DC9" w14:textId="77777777" w:rsidR="004D292D" w:rsidRPr="004D292D" w:rsidRDefault="004D292D" w:rsidP="004D292D">
          <w:pPr>
            <w:pStyle w:val="Titre2"/>
            <w:jc w:val="right"/>
            <w:outlineLvl w:val="1"/>
            <w:rPr>
              <w:color w:val="808080" w:themeColor="background1" w:themeShade="80"/>
              <w:sz w:val="18"/>
              <w:szCs w:val="14"/>
            </w:rPr>
          </w:pPr>
          <w:r w:rsidRPr="0004133E">
            <w:rPr>
              <w:noProof/>
              <w:sz w:val="18"/>
              <w:szCs w:val="18"/>
            </w:rPr>
            <w:drawing>
              <wp:inline distT="0" distB="0" distL="0" distR="0" wp14:anchorId="5E31D1E9" wp14:editId="384EBE5F">
                <wp:extent cx="447675" cy="156449"/>
                <wp:effectExtent l="0" t="0" r="0" b="0"/>
                <wp:docPr id="47" name="Image 47"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156449"/>
                        </a:xfrm>
                        <a:prstGeom prst="rect">
                          <a:avLst/>
                        </a:prstGeom>
                        <a:noFill/>
                        <a:ln>
                          <a:noFill/>
                        </a:ln>
                      </pic:spPr>
                    </pic:pic>
                  </a:graphicData>
                </a:graphic>
              </wp:inline>
            </w:drawing>
          </w:r>
        </w:p>
      </w:tc>
      <w:tc>
        <w:tcPr>
          <w:tcW w:w="833" w:type="dxa"/>
          <w:tcMar>
            <w:left w:w="28" w:type="dxa"/>
            <w:right w:w="28" w:type="dxa"/>
          </w:tcMar>
          <w:vAlign w:val="center"/>
        </w:tcPr>
        <w:p w14:paraId="645D75FC" w14:textId="77777777" w:rsidR="004D292D" w:rsidRPr="004D292D" w:rsidRDefault="004D292D" w:rsidP="004D292D">
          <w:pPr>
            <w:pStyle w:val="Titre2"/>
            <w:jc w:val="right"/>
            <w:outlineLvl w:val="1"/>
            <w:rPr>
              <w:rFonts w:ascii="Source Sans Pro Light" w:hAnsi="Source Sans Pro Light"/>
              <w:color w:val="808080" w:themeColor="background1" w:themeShade="80"/>
              <w:sz w:val="16"/>
              <w:szCs w:val="12"/>
            </w:rPr>
          </w:pPr>
          <w:r w:rsidRPr="004D292D">
            <w:rPr>
              <w:rFonts w:ascii="Source Sans Pro Light" w:hAnsi="Source Sans Pro Light"/>
              <w:color w:val="808080" w:themeColor="background1" w:themeShade="80"/>
              <w:sz w:val="16"/>
              <w:szCs w:val="12"/>
            </w:rPr>
            <w:t>Avril 2020</w:t>
          </w:r>
        </w:p>
      </w:tc>
    </w:tr>
  </w:tbl>
  <w:p w14:paraId="2DE614FD" w14:textId="77777777" w:rsidR="00F6511B" w:rsidRPr="004D292D" w:rsidRDefault="00F6511B" w:rsidP="004D29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8584F" w14:textId="77777777" w:rsidR="00697DB3" w:rsidRDefault="00697DB3" w:rsidP="00796BAA">
      <w:r>
        <w:separator/>
      </w:r>
    </w:p>
    <w:p w14:paraId="09308DDE" w14:textId="77777777" w:rsidR="00697DB3" w:rsidRDefault="00697DB3" w:rsidP="007223F4">
      <w:pPr>
        <w:spacing w:after="0" w:line="240" w:lineRule="auto"/>
      </w:pPr>
    </w:p>
  </w:footnote>
  <w:footnote w:type="continuationSeparator" w:id="0">
    <w:p w14:paraId="10818227" w14:textId="77777777" w:rsidR="00697DB3" w:rsidRDefault="00697DB3" w:rsidP="00796BAA">
      <w:r>
        <w:continuationSeparator/>
      </w:r>
    </w:p>
    <w:p w14:paraId="536ACE1C" w14:textId="77777777" w:rsidR="00697DB3" w:rsidRDefault="00697DB3" w:rsidP="00B12A50"/>
  </w:footnote>
  <w:footnote w:type="continuationNotice" w:id="1">
    <w:p w14:paraId="04C44A13" w14:textId="77777777" w:rsidR="00697DB3" w:rsidRDefault="00697DB3" w:rsidP="00796BAA"/>
    <w:p w14:paraId="795A66BB" w14:textId="77777777" w:rsidR="00697DB3" w:rsidRDefault="00697DB3" w:rsidP="00B12A50"/>
  </w:footnote>
  <w:footnote w:id="2">
    <w:p w14:paraId="34E702F6" w14:textId="77777777" w:rsidR="009E655C" w:rsidRPr="00C43C49" w:rsidRDefault="009E655C" w:rsidP="009E655C">
      <w:pPr>
        <w:pStyle w:val="Notedebasdepage"/>
        <w:rPr>
          <w:sz w:val="18"/>
          <w:szCs w:val="18"/>
          <w:lang w:val="en-US"/>
        </w:rPr>
      </w:pPr>
      <w:r>
        <w:rPr>
          <w:rStyle w:val="Appelnotedebasdep"/>
        </w:rPr>
        <w:footnoteRef/>
      </w:r>
      <w:r>
        <w:t xml:space="preserve"> </w:t>
      </w:r>
      <w:r w:rsidRPr="00C43C49">
        <w:rPr>
          <w:rFonts w:cstheme="minorHAnsi"/>
          <w:sz w:val="18"/>
          <w:szCs w:val="18"/>
        </w:rPr>
        <w:t xml:space="preserve">KERTVLIET, Joe et Charles L. Sigmund. </w:t>
      </w:r>
      <w:r w:rsidRPr="00C43C49">
        <w:rPr>
          <w:rFonts w:cstheme="minorHAnsi"/>
          <w:sz w:val="18"/>
          <w:szCs w:val="18"/>
          <w:lang w:val="en-US"/>
        </w:rPr>
        <w:t xml:space="preserve">« Can We Control Cheating in the Classroom? ». </w:t>
      </w:r>
      <w:r w:rsidRPr="00C43C49">
        <w:rPr>
          <w:rFonts w:cstheme="minorHAnsi"/>
          <w:i/>
          <w:iCs/>
          <w:sz w:val="18"/>
          <w:szCs w:val="18"/>
          <w:lang w:val="en-US"/>
        </w:rPr>
        <w:t>The Journal of Economic Education</w:t>
      </w:r>
      <w:r w:rsidRPr="00C43C49">
        <w:rPr>
          <w:rFonts w:cstheme="minorHAnsi"/>
          <w:sz w:val="18"/>
          <w:szCs w:val="18"/>
          <w:lang w:val="en-US"/>
        </w:rPr>
        <w:t xml:space="preserve">, 30, </w:t>
      </w:r>
      <w:proofErr w:type="spellStart"/>
      <w:r w:rsidRPr="00C43C49">
        <w:rPr>
          <w:rFonts w:cstheme="minorHAnsi"/>
          <w:sz w:val="18"/>
          <w:szCs w:val="18"/>
          <w:lang w:val="en-US"/>
        </w:rPr>
        <w:t>num</w:t>
      </w:r>
      <w:r>
        <w:rPr>
          <w:rFonts w:cstheme="minorHAnsi"/>
          <w:sz w:val="18"/>
          <w:szCs w:val="18"/>
          <w:lang w:val="en-US"/>
        </w:rPr>
        <w:t>é</w:t>
      </w:r>
      <w:r w:rsidRPr="00C43C49">
        <w:rPr>
          <w:rFonts w:cstheme="minorHAnsi"/>
          <w:sz w:val="18"/>
          <w:szCs w:val="18"/>
          <w:lang w:val="en-US"/>
        </w:rPr>
        <w:t>ro</w:t>
      </w:r>
      <w:proofErr w:type="spellEnd"/>
      <w:r w:rsidRPr="00C43C49">
        <w:rPr>
          <w:rFonts w:cstheme="minorHAnsi"/>
          <w:sz w:val="18"/>
          <w:szCs w:val="18"/>
          <w:lang w:val="en-US"/>
        </w:rPr>
        <w:t xml:space="preserve"> 4, </w:t>
      </w:r>
      <w:proofErr w:type="spellStart"/>
      <w:r w:rsidRPr="00C43C49">
        <w:rPr>
          <w:rFonts w:cstheme="minorHAnsi"/>
          <w:sz w:val="18"/>
          <w:szCs w:val="18"/>
          <w:lang w:val="en-US"/>
        </w:rPr>
        <w:t>Automne</w:t>
      </w:r>
      <w:proofErr w:type="spellEnd"/>
      <w:r w:rsidRPr="00C43C49">
        <w:rPr>
          <w:rFonts w:cstheme="minorHAnsi"/>
          <w:sz w:val="18"/>
          <w:szCs w:val="18"/>
          <w:lang w:val="en-US"/>
        </w:rPr>
        <w:t xml:space="preserve"> 1999, 331 pages.</w:t>
      </w:r>
    </w:p>
  </w:footnote>
  <w:footnote w:id="3">
    <w:p w14:paraId="1D695E67" w14:textId="77777777" w:rsidR="009E655C" w:rsidRPr="00C43C49" w:rsidRDefault="009E655C" w:rsidP="009E655C">
      <w:pPr>
        <w:pStyle w:val="Notedebasdepage"/>
        <w:rPr>
          <w:sz w:val="18"/>
          <w:szCs w:val="18"/>
          <w:lang w:val="en-US"/>
        </w:rPr>
      </w:pPr>
      <w:r>
        <w:rPr>
          <w:rStyle w:val="Appelnotedebasdep"/>
        </w:rPr>
        <w:footnoteRef/>
      </w:r>
      <w:r w:rsidRPr="003F58CF">
        <w:rPr>
          <w:lang w:val="en-US"/>
        </w:rPr>
        <w:t xml:space="preserve"> </w:t>
      </w:r>
      <w:r w:rsidRPr="00573FB0">
        <w:rPr>
          <w:rFonts w:cstheme="minorHAnsi"/>
          <w:sz w:val="18"/>
          <w:szCs w:val="18"/>
          <w:lang w:val="en-US"/>
        </w:rPr>
        <w:t xml:space="preserve">SELINGO, Jeffrey. « The Cheating Culture ». </w:t>
      </w:r>
      <w:r w:rsidRPr="00573FB0">
        <w:rPr>
          <w:rFonts w:cstheme="minorHAnsi"/>
          <w:i/>
          <w:iCs/>
          <w:sz w:val="18"/>
          <w:szCs w:val="18"/>
          <w:lang w:val="en-US"/>
        </w:rPr>
        <w:t xml:space="preserve">PRISM </w:t>
      </w:r>
      <w:r w:rsidRPr="00573FB0">
        <w:rPr>
          <w:rFonts w:cstheme="minorHAnsi"/>
          <w:sz w:val="18"/>
          <w:szCs w:val="18"/>
          <w:lang w:val="en-US"/>
        </w:rPr>
        <w:t>(American Society for Engineering Education), [</w:t>
      </w:r>
      <w:proofErr w:type="spellStart"/>
      <w:r w:rsidRPr="00573FB0">
        <w:rPr>
          <w:rFonts w:cstheme="minorHAnsi"/>
          <w:sz w:val="18"/>
          <w:szCs w:val="18"/>
          <w:lang w:val="en-US"/>
        </w:rPr>
        <w:t>En</w:t>
      </w:r>
      <w:proofErr w:type="spellEnd"/>
      <w:r w:rsidRPr="00573FB0">
        <w:rPr>
          <w:rFonts w:cstheme="minorHAnsi"/>
          <w:sz w:val="18"/>
          <w:szCs w:val="18"/>
          <w:lang w:val="en-US"/>
        </w:rPr>
        <w:t xml:space="preserve"> </w:t>
      </w:r>
      <w:proofErr w:type="spellStart"/>
      <w:r w:rsidRPr="00573FB0">
        <w:rPr>
          <w:rFonts w:cstheme="minorHAnsi"/>
          <w:sz w:val="18"/>
          <w:szCs w:val="18"/>
          <w:lang w:val="en-US"/>
        </w:rPr>
        <w:t>ligne</w:t>
      </w:r>
      <w:proofErr w:type="spellEnd"/>
      <w:r w:rsidRPr="00573FB0">
        <w:rPr>
          <w:rFonts w:cstheme="minorHAnsi"/>
          <w:sz w:val="18"/>
          <w:szCs w:val="18"/>
          <w:lang w:val="en-US"/>
        </w:rPr>
        <w:t xml:space="preserve">], September 2004, volume 14, number 1. </w:t>
      </w:r>
      <w:r w:rsidRPr="00573FB0">
        <w:rPr>
          <w:rFonts w:cstheme="minorHAnsi"/>
          <w:color w:val="009EE2"/>
          <w:sz w:val="18"/>
          <w:szCs w:val="18"/>
          <w:lang w:val="en-US"/>
        </w:rPr>
        <w:t xml:space="preserve">http://www.prism-magazine.org/sept04/feature_cheating.htm </w:t>
      </w:r>
      <w:r w:rsidRPr="00573FB0">
        <w:rPr>
          <w:rFonts w:cstheme="minorHAnsi"/>
          <w:sz w:val="18"/>
          <w:szCs w:val="18"/>
          <w:lang w:val="en-US"/>
        </w:rPr>
        <w:t>(</w:t>
      </w:r>
      <w:proofErr w:type="spellStart"/>
      <w:r w:rsidRPr="00573FB0">
        <w:rPr>
          <w:rFonts w:cstheme="minorHAnsi"/>
          <w:sz w:val="18"/>
          <w:szCs w:val="18"/>
          <w:lang w:val="en-US"/>
        </w:rPr>
        <w:t>Consulte</w:t>
      </w:r>
      <w:proofErr w:type="spellEnd"/>
      <w:r w:rsidRPr="00573FB0">
        <w:rPr>
          <w:rFonts w:cstheme="minorHAnsi"/>
          <w:sz w:val="18"/>
          <w:szCs w:val="18"/>
          <w:lang w:val="en-US"/>
        </w:rPr>
        <w:t xml:space="preserve">́ 3 </w:t>
      </w:r>
      <w:proofErr w:type="spellStart"/>
      <w:r w:rsidRPr="00573FB0">
        <w:rPr>
          <w:rFonts w:cstheme="minorHAnsi"/>
          <w:sz w:val="18"/>
          <w:szCs w:val="18"/>
          <w:lang w:val="en-US"/>
        </w:rPr>
        <w:t>janvier</w:t>
      </w:r>
      <w:proofErr w:type="spellEnd"/>
      <w:r w:rsidRPr="00573FB0">
        <w:rPr>
          <w:rFonts w:cstheme="minorHAnsi"/>
          <w:sz w:val="18"/>
          <w:szCs w:val="18"/>
          <w:lang w:val="en-US"/>
        </w:rPr>
        <w:t xml:space="preserve">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1E9D6" w14:textId="63D1003D" w:rsidR="00F6511B" w:rsidRDefault="0073088D" w:rsidP="00796BAA">
    <w:r>
      <w:rPr>
        <w:noProof/>
        <w:lang w:eastAsia="fr-CA"/>
      </w:rPr>
      <w:drawing>
        <wp:anchor distT="0" distB="0" distL="114300" distR="114300" simplePos="0" relativeHeight="251658240" behindDoc="1" locked="0" layoutInCell="1" allowOverlap="1" wp14:anchorId="32532B38" wp14:editId="3BADD2B2">
          <wp:simplePos x="0" y="0"/>
          <wp:positionH relativeFrom="page">
            <wp:align>left</wp:align>
          </wp:positionH>
          <wp:positionV relativeFrom="page">
            <wp:align>top</wp:align>
          </wp:positionV>
          <wp:extent cx="7790400" cy="280800"/>
          <wp:effectExtent l="0" t="0" r="0" b="0"/>
          <wp:wrapNone/>
          <wp:docPr id="45" name="Image 45" descr="../Visuel/bande_rouge_o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Visuel/bande_rouge_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400" cy="28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324C4"/>
    <w:multiLevelType w:val="hybridMultilevel"/>
    <w:tmpl w:val="6400B8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FA46B85"/>
    <w:multiLevelType w:val="hybridMultilevel"/>
    <w:tmpl w:val="57A494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B267030"/>
    <w:multiLevelType w:val="hybridMultilevel"/>
    <w:tmpl w:val="7EDA02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C4C53DD"/>
    <w:multiLevelType w:val="hybridMultilevel"/>
    <w:tmpl w:val="8E7A5304"/>
    <w:lvl w:ilvl="0" w:tplc="FFFFFFFF">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2426457"/>
    <w:multiLevelType w:val="hybridMultilevel"/>
    <w:tmpl w:val="5CEC324E"/>
    <w:lvl w:ilvl="0" w:tplc="04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73843E7"/>
    <w:multiLevelType w:val="hybridMultilevel"/>
    <w:tmpl w:val="5B2C06A0"/>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60835D3E"/>
    <w:multiLevelType w:val="hybridMultilevel"/>
    <w:tmpl w:val="CB506EC0"/>
    <w:lvl w:ilvl="0" w:tplc="840064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21A3A4B"/>
    <w:multiLevelType w:val="hybridMultilevel"/>
    <w:tmpl w:val="4146A25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5"/>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03"/>
    <w:rsid w:val="00024562"/>
    <w:rsid w:val="00035D55"/>
    <w:rsid w:val="0004133E"/>
    <w:rsid w:val="00043C5C"/>
    <w:rsid w:val="0004747F"/>
    <w:rsid w:val="00057A6F"/>
    <w:rsid w:val="00057B58"/>
    <w:rsid w:val="00057EEF"/>
    <w:rsid w:val="00070B7D"/>
    <w:rsid w:val="0007670C"/>
    <w:rsid w:val="00085FD4"/>
    <w:rsid w:val="000872B1"/>
    <w:rsid w:val="00091B7C"/>
    <w:rsid w:val="000E332B"/>
    <w:rsid w:val="0010073D"/>
    <w:rsid w:val="00105F6C"/>
    <w:rsid w:val="001102EA"/>
    <w:rsid w:val="001309D2"/>
    <w:rsid w:val="0014181C"/>
    <w:rsid w:val="00146850"/>
    <w:rsid w:val="001478F7"/>
    <w:rsid w:val="00156D27"/>
    <w:rsid w:val="0015985A"/>
    <w:rsid w:val="001652A0"/>
    <w:rsid w:val="00170073"/>
    <w:rsid w:val="0017161B"/>
    <w:rsid w:val="0019235D"/>
    <w:rsid w:val="001B266F"/>
    <w:rsid w:val="001B2EAC"/>
    <w:rsid w:val="001C20A5"/>
    <w:rsid w:val="001D1E35"/>
    <w:rsid w:val="001D39BE"/>
    <w:rsid w:val="001D3FEF"/>
    <w:rsid w:val="001D4A24"/>
    <w:rsid w:val="001E7EFB"/>
    <w:rsid w:val="001F07E1"/>
    <w:rsid w:val="001F349E"/>
    <w:rsid w:val="001F734E"/>
    <w:rsid w:val="00221C64"/>
    <w:rsid w:val="00222A2B"/>
    <w:rsid w:val="00222E73"/>
    <w:rsid w:val="0022713A"/>
    <w:rsid w:val="00230E03"/>
    <w:rsid w:val="00234B24"/>
    <w:rsid w:val="00246883"/>
    <w:rsid w:val="00250A57"/>
    <w:rsid w:val="002563BC"/>
    <w:rsid w:val="0025760A"/>
    <w:rsid w:val="00282EE1"/>
    <w:rsid w:val="00291EF4"/>
    <w:rsid w:val="002947D6"/>
    <w:rsid w:val="00295AB4"/>
    <w:rsid w:val="002A5645"/>
    <w:rsid w:val="002B6989"/>
    <w:rsid w:val="002D4CB7"/>
    <w:rsid w:val="002E0EA2"/>
    <w:rsid w:val="002E32F6"/>
    <w:rsid w:val="002F62C5"/>
    <w:rsid w:val="003066C7"/>
    <w:rsid w:val="00315369"/>
    <w:rsid w:val="0032112D"/>
    <w:rsid w:val="00325AD6"/>
    <w:rsid w:val="00334F19"/>
    <w:rsid w:val="00345466"/>
    <w:rsid w:val="003456D5"/>
    <w:rsid w:val="0035454B"/>
    <w:rsid w:val="003568ED"/>
    <w:rsid w:val="00364D55"/>
    <w:rsid w:val="00374A94"/>
    <w:rsid w:val="00374B05"/>
    <w:rsid w:val="00375E61"/>
    <w:rsid w:val="003802E1"/>
    <w:rsid w:val="00382623"/>
    <w:rsid w:val="00392742"/>
    <w:rsid w:val="003A3CC8"/>
    <w:rsid w:val="003A5C4F"/>
    <w:rsid w:val="003B5685"/>
    <w:rsid w:val="003E689F"/>
    <w:rsid w:val="003F1722"/>
    <w:rsid w:val="004036C1"/>
    <w:rsid w:val="004122B7"/>
    <w:rsid w:val="00427D8C"/>
    <w:rsid w:val="00431CFC"/>
    <w:rsid w:val="00435A2A"/>
    <w:rsid w:val="00450070"/>
    <w:rsid w:val="004736BD"/>
    <w:rsid w:val="00493BC8"/>
    <w:rsid w:val="004A0A60"/>
    <w:rsid w:val="004A6F9F"/>
    <w:rsid w:val="004B658F"/>
    <w:rsid w:val="004D292D"/>
    <w:rsid w:val="004D3403"/>
    <w:rsid w:val="004F2C16"/>
    <w:rsid w:val="004F31C6"/>
    <w:rsid w:val="004F7187"/>
    <w:rsid w:val="00505BEA"/>
    <w:rsid w:val="0050710F"/>
    <w:rsid w:val="00516480"/>
    <w:rsid w:val="005255CC"/>
    <w:rsid w:val="00537B13"/>
    <w:rsid w:val="00540605"/>
    <w:rsid w:val="00542BDA"/>
    <w:rsid w:val="0055176E"/>
    <w:rsid w:val="0059089D"/>
    <w:rsid w:val="00593DC9"/>
    <w:rsid w:val="00595D41"/>
    <w:rsid w:val="005A50D4"/>
    <w:rsid w:val="005A6B9F"/>
    <w:rsid w:val="005B65B2"/>
    <w:rsid w:val="005C30E5"/>
    <w:rsid w:val="005D06E5"/>
    <w:rsid w:val="005F1928"/>
    <w:rsid w:val="005F3720"/>
    <w:rsid w:val="005F6F87"/>
    <w:rsid w:val="006051B4"/>
    <w:rsid w:val="006053C1"/>
    <w:rsid w:val="00605520"/>
    <w:rsid w:val="0061031B"/>
    <w:rsid w:val="00611B07"/>
    <w:rsid w:val="00612BEA"/>
    <w:rsid w:val="00615357"/>
    <w:rsid w:val="0062048B"/>
    <w:rsid w:val="006249AC"/>
    <w:rsid w:val="00630970"/>
    <w:rsid w:val="006338A1"/>
    <w:rsid w:val="00654185"/>
    <w:rsid w:val="006671BA"/>
    <w:rsid w:val="006727E4"/>
    <w:rsid w:val="00697DB3"/>
    <w:rsid w:val="006A124C"/>
    <w:rsid w:val="006C7BE5"/>
    <w:rsid w:val="006D12BF"/>
    <w:rsid w:val="006E2BA0"/>
    <w:rsid w:val="006E5118"/>
    <w:rsid w:val="006F46F2"/>
    <w:rsid w:val="00710A8F"/>
    <w:rsid w:val="007110D4"/>
    <w:rsid w:val="00713D47"/>
    <w:rsid w:val="007223F4"/>
    <w:rsid w:val="0072603D"/>
    <w:rsid w:val="0073088D"/>
    <w:rsid w:val="00732E3A"/>
    <w:rsid w:val="00740334"/>
    <w:rsid w:val="00741949"/>
    <w:rsid w:val="00750C35"/>
    <w:rsid w:val="00750DE0"/>
    <w:rsid w:val="00751371"/>
    <w:rsid w:val="0075269C"/>
    <w:rsid w:val="00762C9B"/>
    <w:rsid w:val="00763D1E"/>
    <w:rsid w:val="00781877"/>
    <w:rsid w:val="0079336B"/>
    <w:rsid w:val="00796BAA"/>
    <w:rsid w:val="007A3BCE"/>
    <w:rsid w:val="007B2C18"/>
    <w:rsid w:val="007B2E93"/>
    <w:rsid w:val="007C131A"/>
    <w:rsid w:val="007D194C"/>
    <w:rsid w:val="007E55AE"/>
    <w:rsid w:val="00834B30"/>
    <w:rsid w:val="008400A8"/>
    <w:rsid w:val="008432B6"/>
    <w:rsid w:val="00853F93"/>
    <w:rsid w:val="00855C81"/>
    <w:rsid w:val="008573DE"/>
    <w:rsid w:val="0085780C"/>
    <w:rsid w:val="00883EC5"/>
    <w:rsid w:val="008856BC"/>
    <w:rsid w:val="008866D0"/>
    <w:rsid w:val="00897522"/>
    <w:rsid w:val="008A4D4E"/>
    <w:rsid w:val="008B6537"/>
    <w:rsid w:val="008C6751"/>
    <w:rsid w:val="008D728A"/>
    <w:rsid w:val="008F3CAE"/>
    <w:rsid w:val="00902810"/>
    <w:rsid w:val="00914C72"/>
    <w:rsid w:val="00917E93"/>
    <w:rsid w:val="00920B15"/>
    <w:rsid w:val="009231A6"/>
    <w:rsid w:val="00941108"/>
    <w:rsid w:val="00955920"/>
    <w:rsid w:val="009571EF"/>
    <w:rsid w:val="00975D3C"/>
    <w:rsid w:val="009969A4"/>
    <w:rsid w:val="009A2E09"/>
    <w:rsid w:val="009B06F7"/>
    <w:rsid w:val="009B58BA"/>
    <w:rsid w:val="009B7B1C"/>
    <w:rsid w:val="009C220E"/>
    <w:rsid w:val="009C670B"/>
    <w:rsid w:val="009C6F18"/>
    <w:rsid w:val="009E5540"/>
    <w:rsid w:val="009E655C"/>
    <w:rsid w:val="009E7E62"/>
    <w:rsid w:val="009F5D0D"/>
    <w:rsid w:val="00A265F3"/>
    <w:rsid w:val="00A27743"/>
    <w:rsid w:val="00A31726"/>
    <w:rsid w:val="00A326AC"/>
    <w:rsid w:val="00A60D02"/>
    <w:rsid w:val="00A775EF"/>
    <w:rsid w:val="00A86E2F"/>
    <w:rsid w:val="00A86FB7"/>
    <w:rsid w:val="00A92FE9"/>
    <w:rsid w:val="00A931C9"/>
    <w:rsid w:val="00A93864"/>
    <w:rsid w:val="00AA04A3"/>
    <w:rsid w:val="00AB29E3"/>
    <w:rsid w:val="00AB2B68"/>
    <w:rsid w:val="00AC31D6"/>
    <w:rsid w:val="00AC4C74"/>
    <w:rsid w:val="00AE10B3"/>
    <w:rsid w:val="00B0740D"/>
    <w:rsid w:val="00B12A50"/>
    <w:rsid w:val="00B17ACC"/>
    <w:rsid w:val="00B312EC"/>
    <w:rsid w:val="00B43974"/>
    <w:rsid w:val="00B56A19"/>
    <w:rsid w:val="00B6530E"/>
    <w:rsid w:val="00B71CDE"/>
    <w:rsid w:val="00B74295"/>
    <w:rsid w:val="00B84FA1"/>
    <w:rsid w:val="00B94C99"/>
    <w:rsid w:val="00BA0171"/>
    <w:rsid w:val="00BA17F1"/>
    <w:rsid w:val="00BB7040"/>
    <w:rsid w:val="00BC40C1"/>
    <w:rsid w:val="00BD3358"/>
    <w:rsid w:val="00BD66BF"/>
    <w:rsid w:val="00BE218B"/>
    <w:rsid w:val="00BF4071"/>
    <w:rsid w:val="00C02434"/>
    <w:rsid w:val="00C11A6B"/>
    <w:rsid w:val="00C11F70"/>
    <w:rsid w:val="00C13625"/>
    <w:rsid w:val="00C305DD"/>
    <w:rsid w:val="00C36817"/>
    <w:rsid w:val="00C459B6"/>
    <w:rsid w:val="00C47332"/>
    <w:rsid w:val="00C67719"/>
    <w:rsid w:val="00C852C7"/>
    <w:rsid w:val="00C90A2D"/>
    <w:rsid w:val="00CA5B4C"/>
    <w:rsid w:val="00CB538F"/>
    <w:rsid w:val="00CB70A0"/>
    <w:rsid w:val="00CC1989"/>
    <w:rsid w:val="00CD29EA"/>
    <w:rsid w:val="00CD5571"/>
    <w:rsid w:val="00CE0F4E"/>
    <w:rsid w:val="00CE2EDB"/>
    <w:rsid w:val="00D02A81"/>
    <w:rsid w:val="00D05AB7"/>
    <w:rsid w:val="00D14886"/>
    <w:rsid w:val="00D20539"/>
    <w:rsid w:val="00D2387F"/>
    <w:rsid w:val="00D24489"/>
    <w:rsid w:val="00D24F1E"/>
    <w:rsid w:val="00D469F8"/>
    <w:rsid w:val="00D531D5"/>
    <w:rsid w:val="00D5519B"/>
    <w:rsid w:val="00D558E2"/>
    <w:rsid w:val="00D73B6F"/>
    <w:rsid w:val="00D74A50"/>
    <w:rsid w:val="00D7641F"/>
    <w:rsid w:val="00D86560"/>
    <w:rsid w:val="00D86A47"/>
    <w:rsid w:val="00D961A1"/>
    <w:rsid w:val="00DA6222"/>
    <w:rsid w:val="00DB0195"/>
    <w:rsid w:val="00DB7581"/>
    <w:rsid w:val="00DE1F25"/>
    <w:rsid w:val="00DE7592"/>
    <w:rsid w:val="00DF17A5"/>
    <w:rsid w:val="00DF598C"/>
    <w:rsid w:val="00DF716A"/>
    <w:rsid w:val="00E017B1"/>
    <w:rsid w:val="00E01FE8"/>
    <w:rsid w:val="00E043DE"/>
    <w:rsid w:val="00E055DF"/>
    <w:rsid w:val="00E15445"/>
    <w:rsid w:val="00E26B15"/>
    <w:rsid w:val="00E340C6"/>
    <w:rsid w:val="00E517BC"/>
    <w:rsid w:val="00E62300"/>
    <w:rsid w:val="00E6693E"/>
    <w:rsid w:val="00E7686C"/>
    <w:rsid w:val="00E77EB6"/>
    <w:rsid w:val="00E80693"/>
    <w:rsid w:val="00E81762"/>
    <w:rsid w:val="00E825AE"/>
    <w:rsid w:val="00EA7BC7"/>
    <w:rsid w:val="00EB4751"/>
    <w:rsid w:val="00EC0800"/>
    <w:rsid w:val="00EC524F"/>
    <w:rsid w:val="00EE1699"/>
    <w:rsid w:val="00EE1C95"/>
    <w:rsid w:val="00F13902"/>
    <w:rsid w:val="00F41495"/>
    <w:rsid w:val="00F55EB1"/>
    <w:rsid w:val="00F6511B"/>
    <w:rsid w:val="00F82040"/>
    <w:rsid w:val="00F843F8"/>
    <w:rsid w:val="00F854C5"/>
    <w:rsid w:val="00F86512"/>
    <w:rsid w:val="00F95188"/>
    <w:rsid w:val="00F96581"/>
    <w:rsid w:val="00FB186F"/>
    <w:rsid w:val="00FF1324"/>
    <w:rsid w:val="0B164FD3"/>
    <w:rsid w:val="0B6A568A"/>
    <w:rsid w:val="106C26F0"/>
    <w:rsid w:val="119AC490"/>
    <w:rsid w:val="14E59D0F"/>
    <w:rsid w:val="22DAD121"/>
    <w:rsid w:val="2535BF22"/>
    <w:rsid w:val="2652B8B0"/>
    <w:rsid w:val="27B94DCE"/>
    <w:rsid w:val="2A61C83C"/>
    <w:rsid w:val="2C7B2427"/>
    <w:rsid w:val="2EE279A7"/>
    <w:rsid w:val="3B44FA22"/>
    <w:rsid w:val="3BBF7696"/>
    <w:rsid w:val="3C045CDD"/>
    <w:rsid w:val="42F7F17E"/>
    <w:rsid w:val="48B9DCAB"/>
    <w:rsid w:val="4A40A34E"/>
    <w:rsid w:val="4B63FD18"/>
    <w:rsid w:val="4F608902"/>
    <w:rsid w:val="51DB90C9"/>
    <w:rsid w:val="5245EE2F"/>
    <w:rsid w:val="5318D431"/>
    <w:rsid w:val="55C64EB8"/>
    <w:rsid w:val="566F67D2"/>
    <w:rsid w:val="572C36A9"/>
    <w:rsid w:val="574FBA47"/>
    <w:rsid w:val="57DFF2FB"/>
    <w:rsid w:val="57FD1119"/>
    <w:rsid w:val="5DD17465"/>
    <w:rsid w:val="5E3EF950"/>
    <w:rsid w:val="5EE42A26"/>
    <w:rsid w:val="6243F5DD"/>
    <w:rsid w:val="6286A6A9"/>
    <w:rsid w:val="64CB200D"/>
    <w:rsid w:val="64EA1E48"/>
    <w:rsid w:val="64F2A4E0"/>
    <w:rsid w:val="65649951"/>
    <w:rsid w:val="67992E0C"/>
    <w:rsid w:val="6D0EF5B9"/>
    <w:rsid w:val="6F7AAD81"/>
    <w:rsid w:val="706287DA"/>
    <w:rsid w:val="70BD96BA"/>
    <w:rsid w:val="7212F7A9"/>
    <w:rsid w:val="726F8263"/>
    <w:rsid w:val="76C52A48"/>
    <w:rsid w:val="795ECC01"/>
    <w:rsid w:val="7C8FD6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1CC60"/>
  <w15:chartTrackingRefBased/>
  <w15:docId w15:val="{059A9D21-9389-418B-B6FA-38B24690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6BAA"/>
    <w:pPr>
      <w:jc w:val="both"/>
    </w:pPr>
  </w:style>
  <w:style w:type="paragraph" w:styleId="Titre1">
    <w:name w:val="heading 1"/>
    <w:basedOn w:val="Normal"/>
    <w:next w:val="Normal"/>
    <w:link w:val="Titre1Car"/>
    <w:uiPriority w:val="9"/>
    <w:qFormat/>
    <w:rsid w:val="00E01FE8"/>
    <w:pPr>
      <w:keepNext/>
      <w:keepLines/>
      <w:pBdr>
        <w:bottom w:val="single" w:sz="36" w:space="1" w:color="A6A6A6"/>
      </w:pBdr>
      <w:spacing w:before="400" w:after="400" w:line="276" w:lineRule="auto"/>
      <w:ind w:left="-284"/>
      <w:outlineLvl w:val="0"/>
    </w:pPr>
    <w:rPr>
      <w:rFonts w:ascii="Source Sans Pro SemiBold" w:eastAsia="MS Gothic" w:hAnsi="Source Sans Pro SemiBold" w:cs="Times New Roman (Titres CS)"/>
      <w:bCs/>
      <w:color w:val="262626"/>
      <w:sz w:val="40"/>
      <w:szCs w:val="32"/>
      <w:lang w:val="fr-FR" w:eastAsia="fr-FR"/>
    </w:rPr>
  </w:style>
  <w:style w:type="paragraph" w:styleId="Titre2">
    <w:name w:val="heading 2"/>
    <w:basedOn w:val="Normal"/>
    <w:next w:val="Normal"/>
    <w:link w:val="Titre2Car"/>
    <w:uiPriority w:val="9"/>
    <w:unhideWhenUsed/>
    <w:qFormat/>
    <w:rsid w:val="00E01FE8"/>
    <w:pPr>
      <w:keepNext/>
      <w:keepLines/>
      <w:spacing w:before="40" w:after="0"/>
      <w:outlineLvl w:val="1"/>
    </w:pPr>
    <w:rPr>
      <w:rFonts w:ascii="Source Sans Pro SemiBold" w:eastAsia="MS Gothic" w:hAnsi="Source Sans Pro SemiBold" w:cs="Times New Roman"/>
      <w:bCs/>
      <w:color w:val="000000"/>
      <w:sz w:val="36"/>
      <w:szCs w:val="26"/>
      <w:lang w:val="fr-FR" w:eastAsia="fr-FR"/>
    </w:rPr>
  </w:style>
  <w:style w:type="paragraph" w:styleId="Titre3">
    <w:name w:val="heading 3"/>
    <w:basedOn w:val="Normal"/>
    <w:next w:val="Normal"/>
    <w:link w:val="Titre3Car"/>
    <w:uiPriority w:val="9"/>
    <w:unhideWhenUsed/>
    <w:qFormat/>
    <w:rsid w:val="00E01FE8"/>
    <w:pPr>
      <w:keepNext/>
      <w:keepLines/>
      <w:spacing w:before="40" w:after="0"/>
      <w:outlineLvl w:val="2"/>
    </w:pPr>
    <w:rPr>
      <w:rFonts w:asciiTheme="majorHAnsi" w:eastAsiaTheme="majorEastAsia" w:hAnsiTheme="majorHAnsi" w:cstheme="majorBidi"/>
      <w:color w:val="404040" w:themeColor="text1" w:themeTint="B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01FE8"/>
    <w:pPr>
      <w:spacing w:after="0" w:line="240" w:lineRule="auto"/>
      <w:contextualSpacing/>
      <w:jc w:val="center"/>
    </w:pPr>
    <w:rPr>
      <w:rFonts w:asciiTheme="majorHAnsi" w:eastAsiaTheme="majorEastAsia" w:hAnsiTheme="majorHAnsi" w:cstheme="majorBidi"/>
      <w:spacing w:val="-10"/>
      <w:kern w:val="28"/>
      <w:sz w:val="52"/>
      <w:szCs w:val="52"/>
    </w:rPr>
  </w:style>
  <w:style w:type="character" w:customStyle="1" w:styleId="TitreCar">
    <w:name w:val="Titre Car"/>
    <w:basedOn w:val="Policepardfaut"/>
    <w:link w:val="Titre"/>
    <w:uiPriority w:val="10"/>
    <w:rsid w:val="00AB29E3"/>
    <w:rPr>
      <w:rFonts w:asciiTheme="majorHAnsi" w:eastAsiaTheme="majorEastAsia" w:hAnsiTheme="majorHAnsi" w:cstheme="majorBidi"/>
      <w:spacing w:val="-10"/>
      <w:kern w:val="28"/>
      <w:sz w:val="52"/>
      <w:szCs w:val="52"/>
    </w:rPr>
  </w:style>
  <w:style w:type="character" w:styleId="Hyperlien">
    <w:name w:val="Hyperlink"/>
    <w:basedOn w:val="Policepardfaut"/>
    <w:uiPriority w:val="99"/>
    <w:unhideWhenUsed/>
    <w:rsid w:val="00B43974"/>
    <w:rPr>
      <w:color w:val="0563C1" w:themeColor="hyperlink"/>
      <w:u w:val="single"/>
    </w:rPr>
  </w:style>
  <w:style w:type="character" w:styleId="Mentionnonrsolue">
    <w:name w:val="Unresolved Mention"/>
    <w:basedOn w:val="Policepardfaut"/>
    <w:uiPriority w:val="99"/>
    <w:semiHidden/>
    <w:unhideWhenUsed/>
    <w:rsid w:val="00B43974"/>
    <w:rPr>
      <w:color w:val="605E5C"/>
      <w:shd w:val="clear" w:color="auto" w:fill="E1DFDD"/>
    </w:rPr>
  </w:style>
  <w:style w:type="character" w:customStyle="1" w:styleId="Titre1Car">
    <w:name w:val="Titre 1 Car"/>
    <w:basedOn w:val="Policepardfaut"/>
    <w:link w:val="Titre1"/>
    <w:uiPriority w:val="9"/>
    <w:rsid w:val="00282EE1"/>
    <w:rPr>
      <w:rFonts w:ascii="Source Sans Pro SemiBold" w:eastAsia="MS Gothic" w:hAnsi="Source Sans Pro SemiBold" w:cs="Times New Roman (Titres CS)"/>
      <w:bCs/>
      <w:color w:val="262626"/>
      <w:sz w:val="40"/>
      <w:szCs w:val="32"/>
      <w:lang w:val="fr-FR" w:eastAsia="fr-FR"/>
    </w:rPr>
  </w:style>
  <w:style w:type="paragraph" w:styleId="Paragraphedeliste">
    <w:name w:val="List Paragraph"/>
    <w:basedOn w:val="Normal"/>
    <w:uiPriority w:val="34"/>
    <w:qFormat/>
    <w:rsid w:val="00D961A1"/>
    <w:pPr>
      <w:ind w:left="720"/>
      <w:contextualSpacing/>
    </w:pPr>
  </w:style>
  <w:style w:type="character" w:customStyle="1" w:styleId="Titre2Car">
    <w:name w:val="Titre 2 Car"/>
    <w:basedOn w:val="Policepardfaut"/>
    <w:link w:val="Titre2"/>
    <w:uiPriority w:val="9"/>
    <w:rsid w:val="00762C9B"/>
    <w:rPr>
      <w:rFonts w:ascii="Source Sans Pro SemiBold" w:eastAsia="MS Gothic" w:hAnsi="Source Sans Pro SemiBold" w:cs="Times New Roman"/>
      <w:bCs/>
      <w:color w:val="000000"/>
      <w:sz w:val="36"/>
      <w:szCs w:val="26"/>
      <w:lang w:val="fr-FR" w:eastAsia="fr-FR"/>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9571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71EF"/>
    <w:rPr>
      <w:rFonts w:ascii="Segoe UI" w:hAnsi="Segoe UI" w:cs="Segoe UI"/>
      <w:sz w:val="18"/>
      <w:szCs w:val="18"/>
    </w:rPr>
  </w:style>
  <w:style w:type="character" w:customStyle="1" w:styleId="Titre3Car">
    <w:name w:val="Titre 3 Car"/>
    <w:basedOn w:val="Policepardfaut"/>
    <w:link w:val="Titre3"/>
    <w:uiPriority w:val="9"/>
    <w:rsid w:val="00F13902"/>
    <w:rPr>
      <w:rFonts w:asciiTheme="majorHAnsi" w:eastAsiaTheme="majorEastAsia" w:hAnsiTheme="majorHAnsi" w:cstheme="majorBidi"/>
      <w:color w:val="404040" w:themeColor="text1" w:themeTint="BF"/>
      <w:sz w:val="24"/>
      <w:szCs w:val="24"/>
    </w:rPr>
  </w:style>
  <w:style w:type="paragraph" w:styleId="Objetducommentaire">
    <w:name w:val="annotation subject"/>
    <w:basedOn w:val="Commentaire"/>
    <w:next w:val="Commentaire"/>
    <w:link w:val="ObjetducommentaireCar"/>
    <w:uiPriority w:val="99"/>
    <w:semiHidden/>
    <w:unhideWhenUsed/>
    <w:rsid w:val="00E043DE"/>
    <w:rPr>
      <w:b/>
      <w:bCs/>
    </w:rPr>
  </w:style>
  <w:style w:type="character" w:customStyle="1" w:styleId="ObjetducommentaireCar">
    <w:name w:val="Objet du commentaire Car"/>
    <w:basedOn w:val="CommentaireCar"/>
    <w:link w:val="Objetducommentaire"/>
    <w:uiPriority w:val="99"/>
    <w:semiHidden/>
    <w:rsid w:val="00E043DE"/>
    <w:rPr>
      <w:b/>
      <w:bCs/>
      <w:sz w:val="20"/>
      <w:szCs w:val="20"/>
    </w:rPr>
  </w:style>
  <w:style w:type="paragraph" w:styleId="Pieddepage">
    <w:name w:val="footer"/>
    <w:basedOn w:val="Normal"/>
    <w:link w:val="PieddepageCar"/>
    <w:uiPriority w:val="99"/>
    <w:unhideWhenUsed/>
    <w:rsid w:val="00C305DD"/>
    <w:pPr>
      <w:tabs>
        <w:tab w:val="center" w:pos="4320"/>
        <w:tab w:val="right" w:pos="8640"/>
      </w:tabs>
      <w:spacing w:after="0" w:line="288" w:lineRule="auto"/>
    </w:pPr>
    <w:rPr>
      <w:rFonts w:eastAsiaTheme="minorEastAsia" w:cs="Times New Roman (Corps CS)"/>
      <w:color w:val="262626" w:themeColor="text1" w:themeTint="D9"/>
      <w:szCs w:val="24"/>
      <w:lang w:val="fr-FR" w:eastAsia="fr-FR"/>
    </w:rPr>
  </w:style>
  <w:style w:type="character" w:customStyle="1" w:styleId="PieddepageCar">
    <w:name w:val="Pied de page Car"/>
    <w:basedOn w:val="Policepardfaut"/>
    <w:link w:val="Pieddepage"/>
    <w:uiPriority w:val="99"/>
    <w:rsid w:val="00C305DD"/>
    <w:rPr>
      <w:rFonts w:eastAsiaTheme="minorEastAsia" w:cs="Times New Roman (Corps CS)"/>
      <w:color w:val="262626" w:themeColor="text1" w:themeTint="D9"/>
      <w:szCs w:val="24"/>
      <w:lang w:val="fr-FR" w:eastAsia="fr-FR"/>
    </w:rPr>
  </w:style>
  <w:style w:type="table" w:styleId="Grilledutableau">
    <w:name w:val="Table Grid"/>
    <w:basedOn w:val="TableauNormal"/>
    <w:uiPriority w:val="59"/>
    <w:rsid w:val="00C305DD"/>
    <w:pPr>
      <w:spacing w:after="0" w:line="240" w:lineRule="auto"/>
    </w:pPr>
    <w:rPr>
      <w:rFonts w:eastAsiaTheme="minorEastAsia"/>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C305DD"/>
  </w:style>
  <w:style w:type="paragraph" w:customStyle="1" w:styleId="Pieddepage1">
    <w:name w:val="Pied de page1"/>
    <w:basedOn w:val="Default"/>
    <w:link w:val="FooterCar"/>
    <w:rsid w:val="00C305DD"/>
    <w:rPr>
      <w:rFonts w:eastAsiaTheme="minorEastAsia"/>
      <w:color w:val="A6A6A6" w:themeColor="background1" w:themeShade="A6"/>
      <w:sz w:val="16"/>
      <w:szCs w:val="24"/>
      <w:lang w:val="fr-FR" w:eastAsia="fr-FR"/>
    </w:rPr>
  </w:style>
  <w:style w:type="character" w:customStyle="1" w:styleId="DefaultCar">
    <w:name w:val="Default Car"/>
    <w:basedOn w:val="Policepardfaut"/>
    <w:link w:val="Default"/>
    <w:rsid w:val="00C305DD"/>
    <w:rPr>
      <w:rFonts w:cs="Calibri"/>
      <w:color w:val="000000"/>
    </w:rPr>
  </w:style>
  <w:style w:type="character" w:customStyle="1" w:styleId="FooterCar">
    <w:name w:val="Footer Car"/>
    <w:basedOn w:val="DefaultCar"/>
    <w:link w:val="Pieddepage1"/>
    <w:rsid w:val="00C305DD"/>
    <w:rPr>
      <w:rFonts w:eastAsiaTheme="minorEastAsia" w:cs="Calibri"/>
      <w:color w:val="A6A6A6" w:themeColor="background1" w:themeShade="A6"/>
      <w:sz w:val="16"/>
      <w:szCs w:val="24"/>
      <w:lang w:val="fr-FR" w:eastAsia="fr-FR"/>
    </w:rPr>
  </w:style>
  <w:style w:type="paragraph" w:customStyle="1" w:styleId="Default">
    <w:name w:val="Default"/>
    <w:link w:val="DefaultCar"/>
    <w:rsid w:val="00C305DD"/>
    <w:pPr>
      <w:widowControl w:val="0"/>
      <w:autoSpaceDE w:val="0"/>
      <w:autoSpaceDN w:val="0"/>
      <w:adjustRightInd w:val="0"/>
      <w:spacing w:after="0" w:line="276" w:lineRule="auto"/>
    </w:pPr>
    <w:rPr>
      <w:rFonts w:cs="Calibri"/>
      <w:color w:val="000000"/>
    </w:rPr>
  </w:style>
  <w:style w:type="paragraph" w:styleId="En-tte">
    <w:name w:val="header"/>
    <w:basedOn w:val="Normal"/>
    <w:link w:val="En-tteCar"/>
    <w:uiPriority w:val="99"/>
    <w:unhideWhenUsed/>
    <w:rsid w:val="009A2E09"/>
    <w:pPr>
      <w:tabs>
        <w:tab w:val="center" w:pos="4320"/>
        <w:tab w:val="right" w:pos="8640"/>
      </w:tabs>
      <w:spacing w:after="0" w:line="240" w:lineRule="auto"/>
    </w:pPr>
  </w:style>
  <w:style w:type="character" w:customStyle="1" w:styleId="En-tteCar">
    <w:name w:val="En-tête Car"/>
    <w:basedOn w:val="Policepardfaut"/>
    <w:link w:val="En-tte"/>
    <w:uiPriority w:val="99"/>
    <w:rsid w:val="009A2E09"/>
  </w:style>
  <w:style w:type="paragraph" w:styleId="TM1">
    <w:name w:val="toc 1"/>
    <w:basedOn w:val="Normal"/>
    <w:next w:val="Normal"/>
    <w:autoRedefine/>
    <w:uiPriority w:val="39"/>
    <w:unhideWhenUsed/>
    <w:rsid w:val="00E01FE8"/>
    <w:pPr>
      <w:spacing w:after="100"/>
    </w:pPr>
  </w:style>
  <w:style w:type="paragraph" w:styleId="TM2">
    <w:name w:val="toc 2"/>
    <w:basedOn w:val="Normal"/>
    <w:next w:val="Normal"/>
    <w:autoRedefine/>
    <w:uiPriority w:val="39"/>
    <w:unhideWhenUsed/>
    <w:rsid w:val="00E01FE8"/>
    <w:pPr>
      <w:spacing w:after="100"/>
      <w:ind w:left="220"/>
    </w:pPr>
  </w:style>
  <w:style w:type="character" w:customStyle="1" w:styleId="Mentionnonrsolue1">
    <w:name w:val="Mention non résolue1"/>
    <w:basedOn w:val="Policepardfaut"/>
    <w:uiPriority w:val="99"/>
    <w:semiHidden/>
    <w:unhideWhenUsed/>
    <w:rsid w:val="00E01FE8"/>
    <w:rPr>
      <w:color w:val="605E5C"/>
      <w:shd w:val="clear" w:color="auto" w:fill="E1DFDD"/>
    </w:rPr>
  </w:style>
  <w:style w:type="character" w:styleId="Lienvisit">
    <w:name w:val="FollowedHyperlink"/>
    <w:basedOn w:val="Policepardfaut"/>
    <w:uiPriority w:val="99"/>
    <w:semiHidden/>
    <w:unhideWhenUsed/>
    <w:rsid w:val="00E01FE8"/>
    <w:rPr>
      <w:color w:val="954F72" w:themeColor="followedHyperlink"/>
      <w:u w:val="single"/>
    </w:rPr>
  </w:style>
  <w:style w:type="paragraph" w:styleId="Notedebasdepage">
    <w:name w:val="footnote text"/>
    <w:basedOn w:val="Normal"/>
    <w:link w:val="NotedebasdepageCar"/>
    <w:uiPriority w:val="99"/>
    <w:unhideWhenUsed/>
    <w:rsid w:val="00E01FE8"/>
    <w:pPr>
      <w:spacing w:after="0" w:line="240" w:lineRule="auto"/>
    </w:pPr>
    <w:rPr>
      <w:sz w:val="20"/>
      <w:szCs w:val="20"/>
    </w:rPr>
  </w:style>
  <w:style w:type="character" w:customStyle="1" w:styleId="NotedebasdepageCar">
    <w:name w:val="Note de bas de page Car"/>
    <w:basedOn w:val="Policepardfaut"/>
    <w:link w:val="Notedebasdepage"/>
    <w:uiPriority w:val="99"/>
    <w:rsid w:val="00E01FE8"/>
    <w:rPr>
      <w:sz w:val="20"/>
      <w:szCs w:val="20"/>
    </w:rPr>
  </w:style>
  <w:style w:type="character" w:styleId="Appelnotedebasdep">
    <w:name w:val="footnote reference"/>
    <w:basedOn w:val="Policepardfaut"/>
    <w:uiPriority w:val="99"/>
    <w:semiHidden/>
    <w:unhideWhenUsed/>
    <w:rsid w:val="00E01FE8"/>
    <w:rPr>
      <w:vertAlign w:val="superscript"/>
    </w:rPr>
  </w:style>
  <w:style w:type="paragraph" w:styleId="En-ttedetabledesmatires">
    <w:name w:val="TOC Heading"/>
    <w:basedOn w:val="Titre1"/>
    <w:next w:val="Normal"/>
    <w:uiPriority w:val="39"/>
    <w:unhideWhenUsed/>
    <w:qFormat/>
    <w:rsid w:val="00E01FE8"/>
    <w:pPr>
      <w:pBdr>
        <w:bottom w:val="none" w:sz="0" w:space="0" w:color="auto"/>
      </w:pBdr>
      <w:spacing w:before="240" w:after="0" w:line="259" w:lineRule="auto"/>
      <w:ind w:left="0"/>
      <w:outlineLvl w:val="9"/>
    </w:pPr>
    <w:rPr>
      <w:rFonts w:asciiTheme="majorHAnsi" w:eastAsiaTheme="majorEastAsia" w:hAnsiTheme="majorHAnsi" w:cstheme="majorBidi"/>
      <w:bCs w:val="0"/>
      <w:color w:val="2F5496" w:themeColor="accent1" w:themeShade="BF"/>
      <w:sz w:val="32"/>
      <w:lang w:val="fr-CA" w:eastAsia="fr-CA"/>
    </w:rPr>
  </w:style>
  <w:style w:type="paragraph" w:styleId="TM3">
    <w:name w:val="toc 3"/>
    <w:basedOn w:val="Normal"/>
    <w:next w:val="Normal"/>
    <w:autoRedefine/>
    <w:uiPriority w:val="39"/>
    <w:unhideWhenUsed/>
    <w:rsid w:val="00E01FE8"/>
    <w:pPr>
      <w:spacing w:after="100"/>
      <w:ind w:left="440"/>
    </w:pPr>
    <w:rPr>
      <w:rFonts w:eastAsiaTheme="minorEastAsia" w:cs="Times New Roman"/>
      <w:lang w:eastAsia="fr-CA"/>
    </w:rPr>
  </w:style>
  <w:style w:type="paragraph" w:styleId="Rvision">
    <w:name w:val="Revision"/>
    <w:hidden/>
    <w:uiPriority w:val="99"/>
    <w:semiHidden/>
    <w:rsid w:val="00E01FE8"/>
    <w:pPr>
      <w:spacing w:after="0" w:line="240" w:lineRule="auto"/>
    </w:pPr>
  </w:style>
  <w:style w:type="paragraph" w:styleId="NormalWeb">
    <w:name w:val="Normal (Web)"/>
    <w:basedOn w:val="Normal"/>
    <w:uiPriority w:val="99"/>
    <w:unhideWhenUsed/>
    <w:rsid w:val="009E655C"/>
    <w:pPr>
      <w:spacing w:before="100" w:beforeAutospacing="1" w:after="100" w:afterAutospacing="1" w:line="240" w:lineRule="auto"/>
      <w:jc w:val="left"/>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ulaval.ca/monportail-sites-de-cours/enseignants-ajouter-un-questionnaire" TargetMode="External"/><Relationship Id="rId18" Type="http://schemas.openxmlformats.org/officeDocument/2006/relationships/hyperlink" Target="https://www.ene.ulaval.ca/monportail-sites-de-cours/enseignants-ajouter-un-questionnaire" TargetMode="External"/><Relationship Id="rId26" Type="http://schemas.openxmlformats.org/officeDocument/2006/relationships/hyperlink" Target="https://www.fse.ulaval.ca/covid19-faq/" TargetMode="External"/><Relationship Id="rId3" Type="http://schemas.openxmlformats.org/officeDocument/2006/relationships/customXml" Target="../customXml/item3.xml"/><Relationship Id="rId21" Type="http://schemas.openxmlformats.org/officeDocument/2006/relationships/hyperlink" Target="https://www.ene.ulaval.ca/monportail-sites-de-cours/enseignants-ajouter-et-parametrer-un-questionnaire" TargetMode="External"/><Relationship Id="rId7" Type="http://schemas.openxmlformats.org/officeDocument/2006/relationships/settings" Target="settings.xml"/><Relationship Id="rId12" Type="http://schemas.openxmlformats.org/officeDocument/2006/relationships/hyperlink" Target="https://www.ulaval.ca/notre-universite/assurer-en-ligne-la-continuite-dun-cours-en-cas-de-situation-durgence" TargetMode="External"/><Relationship Id="rId17" Type="http://schemas.openxmlformats.org/officeDocument/2006/relationships/hyperlink" Target="https://www.ene.ulaval.ca/monportail-sites-de-cours/enseignants-parametrer-les-questions" TargetMode="External"/><Relationship Id="rId25" Type="http://schemas.openxmlformats.org/officeDocument/2006/relationships/hyperlink" Target="https://www.ene.ulaval.ca/monportail-sites-de-cours/enseignants-ajouter-et-parametrer-un-questionnair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e.ulaval.ca/monportail-sites-de-cours/enseignants-organiser-lensemble-des-questions-0" TargetMode="External"/><Relationship Id="rId20" Type="http://schemas.openxmlformats.org/officeDocument/2006/relationships/hyperlink" Target="https://www.ene.ulaval.ca/monportail-sites-de-cours/enseignants-consulter-et-gerer-les-tentativ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ulaval.ca/monportail-sites-de-cours/enseignants-ajouter-et-parametrer-un-questionnaire" TargetMode="External"/><Relationship Id="rId24" Type="http://schemas.openxmlformats.org/officeDocument/2006/relationships/hyperlink" Target="https://www.ene.ulaval.ca/monportail-sites-de-cours/enseignants-ajouter-et-parametrer-un-questionnair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e.ulaval.ca/monportail-sites-de-cours/enseignants-parametrer-les-questions" TargetMode="External"/><Relationship Id="rId23" Type="http://schemas.openxmlformats.org/officeDocument/2006/relationships/hyperlink" Target="https://www.ene.ulaval.ca/monportail-sites-de-cours/enseignants-corriger-manuellement-ajuster-et-publier-les-resultats" TargetMode="External"/><Relationship Id="rId28" Type="http://schemas.openxmlformats.org/officeDocument/2006/relationships/hyperlink" Target="https://www.usherbrooke.ca/enseigner/alternatives-au-presentiel/modalites-devaluation-alternatives/" TargetMode="External"/><Relationship Id="rId10" Type="http://schemas.openxmlformats.org/officeDocument/2006/relationships/endnotes" Target="endnotes.xml"/><Relationship Id="rId19" Type="http://schemas.openxmlformats.org/officeDocument/2006/relationships/hyperlink" Target="https://www.ene.ulaval.ca/monportail-sites-de-cours/enseignants-organiser-lensemble-des-questions-0"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ulaval.ca/monportail-sites-de-cours/enseignants-parametrer-les-questions" TargetMode="External"/><Relationship Id="rId22" Type="http://schemas.openxmlformats.org/officeDocument/2006/relationships/hyperlink" Target="https://www.ene.ulaval.ca/monportail-sites-de-cours/enseignants-ajouter-et-parametrer-un-questionnaire" TargetMode="External"/><Relationship Id="rId27" Type="http://schemas.openxmlformats.org/officeDocument/2006/relationships/hyperlink" Target="https://ernest.hec.ca/video/daip/mesures-exceptionnelles/enseignants/evaluations/content/index.html"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ource Sans UL">
      <a:majorFont>
        <a:latin typeface="Source Sans Pro Semibold"/>
        <a:ea typeface=""/>
        <a:cs typeface=""/>
      </a:majorFont>
      <a:minorFont>
        <a:latin typeface="Source Sans Pr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9A31C2B36A2D46A51979C48CDF4329" ma:contentTypeVersion="10" ma:contentTypeDescription="Create a new document." ma:contentTypeScope="" ma:versionID="2c659722f57baa62a3d1158e46ae40dc">
  <xsd:schema xmlns:xsd="http://www.w3.org/2001/XMLSchema" xmlns:xs="http://www.w3.org/2001/XMLSchema" xmlns:p="http://schemas.microsoft.com/office/2006/metadata/properties" xmlns:ns3="c49f84a7-e04d-49cc-8ee2-4a7ba0bae80d" xmlns:ns4="a87f8d24-53ab-49ff-8466-a7f109d0f8fa" targetNamespace="http://schemas.microsoft.com/office/2006/metadata/properties" ma:root="true" ma:fieldsID="c845c067f7cb16049e5198fc4dcd0237" ns3:_="" ns4:_="">
    <xsd:import namespace="c49f84a7-e04d-49cc-8ee2-4a7ba0bae80d"/>
    <xsd:import namespace="a87f8d24-53ab-49ff-8466-a7f109d0f8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f84a7-e04d-49cc-8ee2-4a7ba0bae8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f8d24-53ab-49ff-8466-a7f109d0f8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63AA4-5A38-4663-A85B-9CE3F5E64D80}">
  <ds:schemaRefs>
    <ds:schemaRef ds:uri="http://schemas.microsoft.com/sharepoint/v3/contenttype/forms"/>
  </ds:schemaRefs>
</ds:datastoreItem>
</file>

<file path=customXml/itemProps2.xml><?xml version="1.0" encoding="utf-8"?>
<ds:datastoreItem xmlns:ds="http://schemas.openxmlformats.org/officeDocument/2006/customXml" ds:itemID="{55B4836A-AD33-42DE-8C25-C43738B5D9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E57124-BE34-43A3-86AF-ED33E0FD0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f84a7-e04d-49cc-8ee2-4a7ba0bae80d"/>
    <ds:schemaRef ds:uri="a87f8d24-53ab-49ff-8466-a7f109d0f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437BB-5DD3-D648-90E5-14FCF6AD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1477</Words>
  <Characters>8128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9586</CharactersWithSpaces>
  <SharedDoc>false</SharedDoc>
  <HLinks>
    <vt:vector size="66" baseType="variant">
      <vt:variant>
        <vt:i4>3604534</vt:i4>
      </vt:variant>
      <vt:variant>
        <vt:i4>63</vt:i4>
      </vt:variant>
      <vt:variant>
        <vt:i4>0</vt:i4>
      </vt:variant>
      <vt:variant>
        <vt:i4>5</vt:i4>
      </vt:variant>
      <vt:variant>
        <vt:lpwstr>http://www.enseigner.ulaval.ca/nous-joindre</vt:lpwstr>
      </vt:variant>
      <vt:variant>
        <vt:lpwstr/>
      </vt:variant>
      <vt:variant>
        <vt:i4>6357109</vt:i4>
      </vt:variant>
      <vt:variant>
        <vt:i4>60</vt:i4>
      </vt:variant>
      <vt:variant>
        <vt:i4>0</vt:i4>
      </vt:variant>
      <vt:variant>
        <vt:i4>5</vt:i4>
      </vt:variant>
      <vt:variant>
        <vt:lpwstr>https://zoom.us/profile/setting</vt:lpwstr>
      </vt:variant>
      <vt:variant>
        <vt:lpwstr/>
      </vt:variant>
      <vt:variant>
        <vt:i4>6357109</vt:i4>
      </vt:variant>
      <vt:variant>
        <vt:i4>57</vt:i4>
      </vt:variant>
      <vt:variant>
        <vt:i4>0</vt:i4>
      </vt:variant>
      <vt:variant>
        <vt:i4>5</vt:i4>
      </vt:variant>
      <vt:variant>
        <vt:lpwstr>https://zoom.us/profile/setting</vt:lpwstr>
      </vt:variant>
      <vt:variant>
        <vt:lpwstr/>
      </vt:variant>
      <vt:variant>
        <vt:i4>6357109</vt:i4>
      </vt:variant>
      <vt:variant>
        <vt:i4>54</vt:i4>
      </vt:variant>
      <vt:variant>
        <vt:i4>0</vt:i4>
      </vt:variant>
      <vt:variant>
        <vt:i4>5</vt:i4>
      </vt:variant>
      <vt:variant>
        <vt:lpwstr>https://zoom.us/profile/setting</vt:lpwstr>
      </vt:variant>
      <vt:variant>
        <vt:lpwstr/>
      </vt:variant>
      <vt:variant>
        <vt:i4>6357109</vt:i4>
      </vt:variant>
      <vt:variant>
        <vt:i4>51</vt:i4>
      </vt:variant>
      <vt:variant>
        <vt:i4>0</vt:i4>
      </vt:variant>
      <vt:variant>
        <vt:i4>5</vt:i4>
      </vt:variant>
      <vt:variant>
        <vt:lpwstr>https://zoom.us/profile/setting</vt:lpwstr>
      </vt:variant>
      <vt:variant>
        <vt:lpwstr/>
      </vt:variant>
      <vt:variant>
        <vt:i4>1703951</vt:i4>
      </vt:variant>
      <vt:variant>
        <vt:i4>48</vt:i4>
      </vt:variant>
      <vt:variant>
        <vt:i4>0</vt:i4>
      </vt:variant>
      <vt:variant>
        <vt:i4>5</vt:i4>
      </vt:variant>
      <vt:variant>
        <vt:lpwstr>https://support.zoom.us/hc/en-us/articles/202828525-Join-Before-Host</vt:lpwstr>
      </vt:variant>
      <vt:variant>
        <vt:lpwstr/>
      </vt:variant>
      <vt:variant>
        <vt:i4>65549</vt:i4>
      </vt:variant>
      <vt:variant>
        <vt:i4>45</vt:i4>
      </vt:variant>
      <vt:variant>
        <vt:i4>0</vt:i4>
      </vt:variant>
      <vt:variant>
        <vt:i4>5</vt:i4>
      </vt:variant>
      <vt:variant>
        <vt:lpwstr>https://support.zoom.us/hc/en-us/articles/360033559832-Meeting-and-Webinar-Passwords</vt:lpwstr>
      </vt:variant>
      <vt:variant>
        <vt:lpwstr/>
      </vt:variant>
      <vt:variant>
        <vt:i4>2228346</vt:i4>
      </vt:variant>
      <vt:variant>
        <vt:i4>42</vt:i4>
      </vt:variant>
      <vt:variant>
        <vt:i4>0</vt:i4>
      </vt:variant>
      <vt:variant>
        <vt:i4>5</vt:i4>
      </vt:variant>
      <vt:variant>
        <vt:lpwstr>https://support.zoom.us/hc/en-us/articles/201362413-Scheduling-meetings</vt:lpwstr>
      </vt:variant>
      <vt:variant>
        <vt:lpwstr/>
      </vt:variant>
      <vt:variant>
        <vt:i4>6029387</vt:i4>
      </vt:variant>
      <vt:variant>
        <vt:i4>39</vt:i4>
      </vt:variant>
      <vt:variant>
        <vt:i4>0</vt:i4>
      </vt:variant>
      <vt:variant>
        <vt:i4>5</vt:i4>
      </vt:variant>
      <vt:variant>
        <vt:lpwstr>https://support.zoom.us/hc/en-us/articles/211579443-Registration-for-Meetings</vt:lpwstr>
      </vt:variant>
      <vt:variant>
        <vt:lpwstr/>
      </vt:variant>
      <vt:variant>
        <vt:i4>7667788</vt:i4>
      </vt:variant>
      <vt:variant>
        <vt:i4>36</vt:i4>
      </vt:variant>
      <vt:variant>
        <vt:i4>0</vt:i4>
      </vt:variant>
      <vt:variant>
        <vt:i4>5</vt:i4>
      </vt:variant>
      <vt:variant>
        <vt:lpwstr>https://zoom.us/download</vt:lpwstr>
      </vt:variant>
      <vt:variant>
        <vt:lpwstr>client_4meeting</vt:lpwstr>
      </vt:variant>
      <vt:variant>
        <vt:i4>1179668</vt:i4>
      </vt:variant>
      <vt:variant>
        <vt:i4>0</vt:i4>
      </vt:variant>
      <vt:variant>
        <vt:i4>0</vt:i4>
      </vt:variant>
      <vt:variant>
        <vt:i4>5</vt:i4>
      </vt:variant>
      <vt:variant>
        <vt:lpwstr>https://blog.zoom.us/wordpress/2020/03/27/best-practices-for-securing-your-virtual-classroom/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Plourde</dc:creator>
  <cp:keywords/>
  <dc:description/>
  <cp:lastModifiedBy>Louise Arsenault</cp:lastModifiedBy>
  <cp:revision>3</cp:revision>
  <dcterms:created xsi:type="dcterms:W3CDTF">2020-05-26T20:01:00Z</dcterms:created>
  <dcterms:modified xsi:type="dcterms:W3CDTF">2020-05-27T15:00:00Z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0x010100389A31C2B36A2D46A51979C48CDF4329</vt:lpwstr>
  </property>
</Properties>
</file>